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7"/>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pPr>
        <w:pStyle w:val="58"/>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8"/>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水产养殖环境（水体、底泥）</w:t>
      </w:r>
      <w:r>
        <w:t>中</w:t>
      </w:r>
      <w:r>
        <w:rPr>
          <w:rFonts w:hint="eastAsia"/>
          <w:lang w:eastAsia="zh-CN"/>
        </w:rPr>
        <w:t>大环内酯类抗生素</w:t>
      </w:r>
      <w:r>
        <w:t xml:space="preserve">的测定 液相色谱-串联质谱法 </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Determination of </w:t>
      </w:r>
      <w:r>
        <w:rPr>
          <w:rFonts w:hint="eastAsia" w:ascii="黑体" w:hAnsi="黑体" w:eastAsia="黑体"/>
          <w:szCs w:val="28"/>
        </w:rPr>
        <w:t>macrolide antibiotics</w:t>
      </w:r>
      <w:r>
        <w:rPr>
          <w:rFonts w:ascii="黑体" w:hAnsi="黑体" w:eastAsia="黑体"/>
          <w:szCs w:val="28"/>
        </w:rPr>
        <w:t xml:space="preserve"> in water and sediment from </w:t>
      </w:r>
      <w:r>
        <w:rPr>
          <w:rFonts w:hint="eastAsia" w:ascii="黑体" w:hAnsi="黑体" w:eastAsia="黑体"/>
          <w:szCs w:val="28"/>
        </w:rPr>
        <w:t>aquaculture environment</w:t>
      </w:r>
      <w:r>
        <w:rPr>
          <w:rFonts w:ascii="黑体" w:hAnsi="黑体" w:eastAsia="黑体"/>
          <w:szCs w:val="28"/>
        </w:rPr>
        <w:t xml:space="preserve"> by liquid chromatography</w:t>
      </w:r>
      <w:r>
        <w:rPr>
          <w:rFonts w:hint="eastAsia" w:ascii="黑体" w:hAnsi="黑体" w:eastAsia="黑体"/>
          <w:szCs w:val="28"/>
          <w:lang w:val="en-US" w:eastAsia="zh-CN"/>
        </w:rPr>
        <w:t>-</w:t>
      </w:r>
      <w:r>
        <w:rPr>
          <w:rFonts w:ascii="黑体" w:hAnsi="黑体" w:eastAsia="黑体"/>
          <w:szCs w:val="28"/>
        </w:rPr>
        <w:t>tandem mass spectrometry</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7"/>
        <w:spacing w:after="468"/>
      </w:pPr>
      <w:bookmarkStart w:id="21" w:name="BookMark1"/>
      <w:bookmarkStart w:id="22" w:name="_Toc140841727"/>
      <w:r>
        <w:rPr>
          <w:rFonts w:hint="eastAsia"/>
          <w:spacing w:val="320"/>
        </w:rPr>
        <w:t>目</w:t>
      </w:r>
      <w:r>
        <w:rPr>
          <w:rFonts w:hint="eastAsia"/>
        </w:rPr>
        <w:t>次</w:t>
      </w:r>
    </w:p>
    <w:p>
      <w:pPr>
        <w:pStyle w:val="19"/>
        <w:tabs>
          <w:tab w:val="right" w:leader="dot" w:pos="9354"/>
        </w:tabs>
      </w:pPr>
      <w:r>
        <w:fldChar w:fldCharType="begin"/>
      </w:r>
      <w:r>
        <w:instrText xml:space="preserve"> TOC \o "1-1" \h </w:instrText>
      </w:r>
      <w:r>
        <w:fldChar w:fldCharType="separate"/>
      </w:r>
      <w:r>
        <w:fldChar w:fldCharType="begin"/>
      </w:r>
      <w:r>
        <w:instrText xml:space="preserve"> HYPERLINK \l _Toc2407 </w:instrText>
      </w:r>
      <w:r>
        <w:fldChar w:fldCharType="separate"/>
      </w:r>
      <w:r>
        <w:rPr>
          <w:spacing w:val="320"/>
        </w:rPr>
        <w:t>前</w:t>
      </w:r>
      <w:r>
        <w:t>言</w:t>
      </w:r>
      <w:r>
        <w:tab/>
      </w:r>
      <w:r>
        <w:fldChar w:fldCharType="begin"/>
      </w:r>
      <w:r>
        <w:instrText xml:space="preserve"> PAGEREF _Toc2407 \h </w:instrText>
      </w:r>
      <w:r>
        <w:fldChar w:fldCharType="separate"/>
      </w:r>
      <w:r>
        <w:t>II</w:t>
      </w:r>
      <w:r>
        <w:fldChar w:fldCharType="end"/>
      </w:r>
      <w:r>
        <w:fldChar w:fldCharType="end"/>
      </w:r>
    </w:p>
    <w:p>
      <w:pPr>
        <w:pStyle w:val="19"/>
        <w:tabs>
          <w:tab w:val="right" w:leader="dot" w:pos="9354"/>
        </w:tabs>
      </w:pPr>
      <w:r>
        <w:fldChar w:fldCharType="begin"/>
      </w:r>
      <w:r>
        <w:instrText xml:space="preserve"> HYPERLINK \l _Toc15628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_Toc15628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_Toc12131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_Toc12131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_Toc19899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_Toc19899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_Toc31493 </w:instrText>
      </w:r>
      <w:r>
        <w:fldChar w:fldCharType="separate"/>
      </w:r>
      <w:r>
        <w:rPr>
          <w:rFonts w:hint="eastAsia" w:ascii="黑体" w:eastAsia="黑体"/>
          <w:i w:val="0"/>
        </w:rPr>
        <w:t xml:space="preserve">4 </w:t>
      </w:r>
      <w:r>
        <w:rPr>
          <w:rFonts w:hint="eastAsia"/>
        </w:rPr>
        <w:t>方法原理</w:t>
      </w:r>
      <w:r>
        <w:tab/>
      </w:r>
      <w:r>
        <w:fldChar w:fldCharType="begin"/>
      </w:r>
      <w:r>
        <w:instrText xml:space="preserve"> PAGEREF _Toc31493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_Toc24803 </w:instrText>
      </w:r>
      <w:r>
        <w:fldChar w:fldCharType="separate"/>
      </w:r>
      <w:r>
        <w:rPr>
          <w:rFonts w:hint="eastAsia" w:ascii="黑体" w:eastAsia="黑体"/>
          <w:i w:val="0"/>
        </w:rPr>
        <w:t xml:space="preserve">5 </w:t>
      </w:r>
      <w:r>
        <w:rPr>
          <w:rFonts w:hint="eastAsia"/>
        </w:rPr>
        <w:t>试剂与材料</w:t>
      </w:r>
      <w:r>
        <w:tab/>
      </w:r>
      <w:r>
        <w:fldChar w:fldCharType="begin"/>
      </w:r>
      <w:r>
        <w:instrText xml:space="preserve"> PAGEREF _Toc24803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_Toc4618 </w:instrText>
      </w:r>
      <w:r>
        <w:fldChar w:fldCharType="separate"/>
      </w:r>
      <w:r>
        <w:rPr>
          <w:rFonts w:hint="eastAsia" w:ascii="黑体" w:eastAsia="黑体"/>
          <w:i w:val="0"/>
        </w:rPr>
        <w:t xml:space="preserve">6 </w:t>
      </w:r>
      <w:r>
        <w:rPr>
          <w:rFonts w:hint="eastAsia"/>
        </w:rPr>
        <w:t>仪器与设备</w:t>
      </w:r>
      <w:r>
        <w:tab/>
      </w:r>
      <w:r>
        <w:fldChar w:fldCharType="begin"/>
      </w:r>
      <w:r>
        <w:instrText xml:space="preserve"> PAGEREF _Toc4618 \h </w:instrText>
      </w:r>
      <w:r>
        <w:fldChar w:fldCharType="separate"/>
      </w:r>
      <w:r>
        <w:t>2</w:t>
      </w:r>
      <w:r>
        <w:fldChar w:fldCharType="end"/>
      </w:r>
      <w:r>
        <w:fldChar w:fldCharType="end"/>
      </w:r>
    </w:p>
    <w:p>
      <w:pPr>
        <w:pStyle w:val="19"/>
        <w:tabs>
          <w:tab w:val="right" w:leader="dot" w:pos="9354"/>
        </w:tabs>
      </w:pPr>
      <w:r>
        <w:fldChar w:fldCharType="begin"/>
      </w:r>
      <w:r>
        <w:instrText xml:space="preserve"> HYPERLINK \l _Toc4738 </w:instrText>
      </w:r>
      <w:r>
        <w:fldChar w:fldCharType="separate"/>
      </w:r>
      <w:r>
        <w:rPr>
          <w:rFonts w:hint="eastAsia" w:ascii="黑体" w:eastAsia="黑体"/>
          <w:i w:val="0"/>
        </w:rPr>
        <w:t xml:space="preserve">7 </w:t>
      </w:r>
      <w:r>
        <w:rPr>
          <w:rFonts w:hint="eastAsia"/>
        </w:rPr>
        <w:t>样品</w:t>
      </w:r>
      <w:r>
        <w:tab/>
      </w:r>
      <w:r>
        <w:fldChar w:fldCharType="begin"/>
      </w:r>
      <w:r>
        <w:instrText xml:space="preserve"> PAGEREF _Toc4738 \h </w:instrText>
      </w:r>
      <w:r>
        <w:fldChar w:fldCharType="separate"/>
      </w:r>
      <w:r>
        <w:t>3</w:t>
      </w:r>
      <w:r>
        <w:fldChar w:fldCharType="end"/>
      </w:r>
      <w:r>
        <w:fldChar w:fldCharType="end"/>
      </w:r>
    </w:p>
    <w:p>
      <w:pPr>
        <w:pStyle w:val="19"/>
        <w:tabs>
          <w:tab w:val="right" w:leader="dot" w:pos="9354"/>
        </w:tabs>
      </w:pPr>
      <w:r>
        <w:fldChar w:fldCharType="begin"/>
      </w:r>
      <w:r>
        <w:instrText xml:space="preserve"> HYPERLINK \l _Toc24772 </w:instrText>
      </w:r>
      <w:r>
        <w:fldChar w:fldCharType="separate"/>
      </w:r>
      <w:r>
        <w:rPr>
          <w:rFonts w:hint="eastAsia" w:ascii="黑体" w:eastAsia="黑体"/>
          <w:i w:val="0"/>
        </w:rPr>
        <w:t xml:space="preserve">8 </w:t>
      </w:r>
      <w:r>
        <w:rPr>
          <w:rFonts w:hint="eastAsia"/>
        </w:rPr>
        <w:t>测定步骤</w:t>
      </w:r>
      <w:r>
        <w:tab/>
      </w:r>
      <w:r>
        <w:fldChar w:fldCharType="begin"/>
      </w:r>
      <w:r>
        <w:instrText xml:space="preserve"> PAGEREF _Toc24772 \h </w:instrText>
      </w:r>
      <w:r>
        <w:fldChar w:fldCharType="separate"/>
      </w:r>
      <w:r>
        <w:t>3</w:t>
      </w:r>
      <w:r>
        <w:fldChar w:fldCharType="end"/>
      </w:r>
      <w:r>
        <w:fldChar w:fldCharType="end"/>
      </w:r>
    </w:p>
    <w:p>
      <w:pPr>
        <w:pStyle w:val="19"/>
        <w:tabs>
          <w:tab w:val="right" w:leader="dot" w:pos="9354"/>
        </w:tabs>
      </w:pPr>
      <w:r>
        <w:fldChar w:fldCharType="begin"/>
      </w:r>
      <w:r>
        <w:instrText xml:space="preserve"> HYPERLINK \l _Toc9388 </w:instrText>
      </w:r>
      <w:r>
        <w:fldChar w:fldCharType="separate"/>
      </w:r>
      <w:r>
        <w:rPr>
          <w:rFonts w:hint="eastAsia" w:ascii="黑体" w:eastAsia="黑体"/>
          <w:i w:val="0"/>
        </w:rPr>
        <w:t xml:space="preserve">9 </w:t>
      </w:r>
      <w:r>
        <w:rPr>
          <w:rFonts w:hint="eastAsia"/>
        </w:rPr>
        <w:t>结果计算和表述</w:t>
      </w:r>
      <w:r>
        <w:tab/>
      </w:r>
      <w:r>
        <w:fldChar w:fldCharType="begin"/>
      </w:r>
      <w:r>
        <w:instrText xml:space="preserve"> PAGEREF _Toc9388 \h </w:instrText>
      </w:r>
      <w:r>
        <w:fldChar w:fldCharType="separate"/>
      </w:r>
      <w:r>
        <w:t>6</w:t>
      </w:r>
      <w:r>
        <w:fldChar w:fldCharType="end"/>
      </w:r>
      <w:r>
        <w:fldChar w:fldCharType="end"/>
      </w:r>
    </w:p>
    <w:p>
      <w:pPr>
        <w:pStyle w:val="19"/>
        <w:tabs>
          <w:tab w:val="right" w:leader="dot" w:pos="9354"/>
        </w:tabs>
      </w:pPr>
      <w:r>
        <w:fldChar w:fldCharType="begin"/>
      </w:r>
      <w:r>
        <w:instrText xml:space="preserve"> HYPERLINK \l _Toc13275 </w:instrText>
      </w:r>
      <w:r>
        <w:fldChar w:fldCharType="separate"/>
      </w:r>
      <w:r>
        <w:rPr>
          <w:rFonts w:hint="eastAsia" w:ascii="黑体" w:eastAsia="黑体"/>
          <w:i w:val="0"/>
        </w:rPr>
        <w:t xml:space="preserve">10 </w:t>
      </w:r>
      <w:r>
        <w:rPr>
          <w:rFonts w:hint="eastAsia"/>
        </w:rPr>
        <w:t>检测方法的灵敏度、准确度和精密度</w:t>
      </w:r>
      <w:r>
        <w:tab/>
      </w:r>
      <w:r>
        <w:fldChar w:fldCharType="begin"/>
      </w:r>
      <w:r>
        <w:instrText xml:space="preserve"> PAGEREF _Toc13275 \h </w:instrText>
      </w:r>
      <w:r>
        <w:fldChar w:fldCharType="separate"/>
      </w:r>
      <w:r>
        <w:t>6</w:t>
      </w:r>
      <w:r>
        <w:fldChar w:fldCharType="end"/>
      </w:r>
      <w:r>
        <w:fldChar w:fldCharType="end"/>
      </w:r>
    </w:p>
    <w:p>
      <w:pPr>
        <w:pStyle w:val="19"/>
        <w:tabs>
          <w:tab w:val="right" w:leader="dot" w:pos="9354"/>
        </w:tabs>
      </w:pPr>
      <w:r>
        <w:fldChar w:fldCharType="begin"/>
      </w:r>
      <w:r>
        <w:instrText xml:space="preserve"> HYPERLINK \l _Toc195 </w:instrText>
      </w:r>
      <w:r>
        <w:fldChar w:fldCharType="separate"/>
      </w:r>
      <w:r>
        <w:rPr>
          <w:rFonts w:hint="eastAsia"/>
          <w:spacing w:val="100"/>
        </w:rPr>
        <w:t xml:space="preserve">附录A </w:t>
      </w:r>
      <w:r>
        <w:t xml:space="preserve"> </w:t>
      </w:r>
      <w:r>
        <w:rPr>
          <w:rFonts w:hint="eastAsia"/>
        </w:rPr>
        <w:t>（资料性）</w:t>
      </w:r>
      <w:r>
        <w:t xml:space="preserve"> </w:t>
      </w:r>
      <w:r>
        <w:rPr>
          <w:rFonts w:hint="eastAsia"/>
          <w:lang w:val="en-US" w:eastAsia="zh-CN"/>
        </w:rPr>
        <w:t>8</w:t>
      </w:r>
      <w:r>
        <w:rPr>
          <w:rFonts w:hint="eastAsia"/>
        </w:rPr>
        <w:t>种大环内酯类药物中英文通用名称、化学分子式和CAS号</w:t>
      </w:r>
      <w:r>
        <w:tab/>
      </w:r>
      <w:r>
        <w:fldChar w:fldCharType="begin"/>
      </w:r>
      <w:r>
        <w:instrText xml:space="preserve"> PAGEREF _Toc195 \h </w:instrText>
      </w:r>
      <w:r>
        <w:fldChar w:fldCharType="separate"/>
      </w:r>
      <w:r>
        <w:t>8</w:t>
      </w:r>
      <w:r>
        <w:fldChar w:fldCharType="end"/>
      </w:r>
      <w:r>
        <w:fldChar w:fldCharType="end"/>
      </w:r>
    </w:p>
    <w:p>
      <w:pPr>
        <w:pStyle w:val="19"/>
        <w:keepNext w:val="0"/>
        <w:keepLines w:val="0"/>
        <w:pageBreakBefore w:val="0"/>
        <w:widowControl w:val="0"/>
        <w:tabs>
          <w:tab w:val="right" w:leader="dot" w:pos="9354"/>
        </w:tabs>
        <w:kinsoku/>
        <w:wordWrap/>
        <w:overflowPunct/>
        <w:topLinePunct w:val="0"/>
        <w:autoSpaceDE/>
        <w:autoSpaceDN/>
        <w:bidi w:val="0"/>
        <w:adjustRightInd w:val="0"/>
        <w:snapToGrid/>
        <w:jc w:val="left"/>
        <w:textAlignment w:val="auto"/>
      </w:pPr>
      <w:r>
        <w:fldChar w:fldCharType="begin"/>
      </w:r>
      <w:r>
        <w:instrText xml:space="preserve"> HYPERLINK \l _Toc18717 </w:instrText>
      </w:r>
      <w:r>
        <w:fldChar w:fldCharType="separate"/>
      </w:r>
      <w:r>
        <w:rPr>
          <w:rFonts w:hint="eastAsia"/>
          <w:spacing w:val="100"/>
        </w:rPr>
        <w:t xml:space="preserve">附录B </w:t>
      </w:r>
      <w:r>
        <w:t xml:space="preserve"> </w:t>
      </w:r>
      <w:r>
        <w:rPr>
          <w:rFonts w:hint="eastAsia"/>
        </w:rPr>
        <w:t>（资料性）</w:t>
      </w:r>
      <w:r>
        <w:t xml:space="preserve"> </w:t>
      </w:r>
      <w:r>
        <w:rPr>
          <w:rFonts w:hint="eastAsia"/>
        </w:rPr>
        <w:t>标准溶液特征离子质量色谱图</w:t>
      </w:r>
      <w:r>
        <w:tab/>
      </w:r>
      <w:r>
        <w:fldChar w:fldCharType="begin"/>
      </w:r>
      <w:r>
        <w:instrText xml:space="preserve"> PAGEREF _Toc18717 \h </w:instrText>
      </w:r>
      <w:r>
        <w:fldChar w:fldCharType="separate"/>
      </w:r>
      <w:r>
        <w:t>9</w:t>
      </w:r>
      <w:r>
        <w:fldChar w:fldCharType="end"/>
      </w:r>
      <w:r>
        <w:fldChar w:fldCharType="end"/>
      </w:r>
    </w:p>
    <w:p>
      <w:pPr>
        <w:pStyle w:val="97"/>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5"/>
        <w:spacing w:before="900" w:after="468"/>
      </w:pPr>
      <w:bookmarkStart w:id="23" w:name="_Toc2407"/>
      <w:bookmarkStart w:id="24" w:name="BookMark2"/>
      <w:r>
        <w:rPr>
          <w:spacing w:val="320"/>
        </w:rPr>
        <w:t>前</w:t>
      </w:r>
      <w:r>
        <w:t>言</w:t>
      </w:r>
      <w:bookmarkEnd w:id="22"/>
      <w:bookmarkEnd w:id="23"/>
    </w:p>
    <w:p>
      <w:pPr>
        <w:pStyle w:val="35"/>
        <w:ind w:firstLine="420"/>
      </w:pPr>
      <w:r>
        <w:rPr>
          <w:rFonts w:hint="eastAsia"/>
        </w:rPr>
        <w:t>本文件按照GB/T 1.1—2020《标准化工作导则  第1部分：标准化文件的结构和起草规则》的规定起草。</w:t>
      </w:r>
    </w:p>
    <w:p>
      <w:pPr>
        <w:pStyle w:val="35"/>
        <w:ind w:firstLine="420"/>
      </w:pPr>
      <w:r>
        <w:rPr>
          <w:rFonts w:hint="eastAsia"/>
        </w:rPr>
        <w:t>请注意本文件的某些内容可能涉及专利。本文件的发布机构不承担识别专利的责任。</w:t>
      </w:r>
    </w:p>
    <w:p>
      <w:pPr>
        <w:pStyle w:val="35"/>
        <w:ind w:firstLine="420"/>
      </w:pPr>
      <w:r>
        <w:rPr>
          <w:rFonts w:hint="eastAsia"/>
        </w:rPr>
        <w:t>本文件由湖南省农业农村厅提出。</w:t>
      </w:r>
    </w:p>
    <w:p>
      <w:pPr>
        <w:pStyle w:val="35"/>
        <w:ind w:firstLine="420"/>
      </w:pPr>
      <w:r>
        <w:rPr>
          <w:rFonts w:hint="eastAsia"/>
        </w:rPr>
        <w:t>本文件由湖南省农业标准化技术委员会归口。</w:t>
      </w:r>
    </w:p>
    <w:p>
      <w:pPr>
        <w:pStyle w:val="35"/>
        <w:ind w:firstLine="420"/>
      </w:pPr>
      <w:r>
        <w:rPr>
          <w:rFonts w:hint="eastAsia"/>
        </w:rPr>
        <w:t>本文件起草单位：湖南省水产科学研究所、农业农村部渔业产品质量</w:t>
      </w:r>
      <w:bookmarkStart w:id="102" w:name="_GoBack"/>
      <w:bookmarkEnd w:id="102"/>
      <w:r>
        <w:rPr>
          <w:rFonts w:hint="eastAsia"/>
        </w:rPr>
        <w:t>检验测试中心（长沙）。</w:t>
      </w:r>
    </w:p>
    <w:p>
      <w:pPr>
        <w:pStyle w:val="35"/>
        <w:ind w:firstLine="420"/>
        <w:rPr>
          <w:rFonts w:hint="default"/>
          <w:color w:val="auto"/>
          <w:lang w:val="en-US"/>
        </w:rPr>
      </w:pPr>
      <w:r>
        <w:rPr>
          <w:rFonts w:hint="eastAsia"/>
          <w:color w:val="000000" w:themeColor="text1"/>
          <w14:textFill>
            <w14:solidFill>
              <w14:schemeClr w14:val="tx1"/>
            </w14:solidFill>
          </w14:textFill>
        </w:rPr>
        <w:t>本文件主要起草人：</w:t>
      </w:r>
      <w:r>
        <w:rPr>
          <w:rFonts w:hint="eastAsia"/>
          <w:color w:val="auto"/>
        </w:rPr>
        <w:t>万译文、杨霄、</w:t>
      </w:r>
      <w:r>
        <w:rPr>
          <w:rFonts w:hint="eastAsia"/>
          <w:color w:val="auto"/>
          <w:lang w:val="en-US" w:eastAsia="zh-CN"/>
        </w:rPr>
        <w:t>何咏、李小玲、谢仲桂、曾春芳、索纹纹、陈湘艺、刘伶俐、雷琴、肖维、洪波、尹升福、谢玉昆、黄向荣、黄华伟。</w:t>
      </w:r>
    </w:p>
    <w:p>
      <w:pPr>
        <w:pStyle w:val="35"/>
        <w:ind w:firstLine="420"/>
        <w:rPr>
          <w:color w:val="FF0000"/>
        </w:rPr>
      </w:pPr>
    </w:p>
    <w:p>
      <w:pPr>
        <w:pStyle w:val="35"/>
        <w:ind w:firstLine="420"/>
      </w:pPr>
    </w:p>
    <w:p>
      <w:pPr>
        <w:pStyle w:val="35"/>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7F61F92D38F14D31947902B63577CEDA"/>
        </w:placeholder>
      </w:sdtPr>
      <w:sdtContent>
        <w:p>
          <w:pPr>
            <w:pStyle w:val="177"/>
            <w:spacing w:before="312" w:beforeLines="100" w:after="686" w:afterLines="220"/>
          </w:pPr>
          <w:bookmarkStart w:id="26" w:name="NEW_STAND_NAME"/>
          <w:r>
            <w:rPr>
              <w:rFonts w:hint="eastAsia"/>
              <w:lang w:eastAsia="zh-CN"/>
            </w:rPr>
            <w:t>水产养殖环境（</w:t>
          </w:r>
          <w:r>
            <w:rPr>
              <w:rFonts w:hint="eastAsia"/>
            </w:rPr>
            <w:t>水</w:t>
          </w:r>
          <w:r>
            <w:rPr>
              <w:rFonts w:hint="eastAsia"/>
              <w:lang w:eastAsia="zh-CN"/>
            </w:rPr>
            <w:t>体、</w:t>
          </w:r>
          <w:r>
            <w:rPr>
              <w:rFonts w:hint="eastAsia"/>
            </w:rPr>
            <w:t>底泥</w:t>
          </w:r>
          <w:r>
            <w:rPr>
              <w:rFonts w:hint="eastAsia"/>
              <w:lang w:eastAsia="zh-CN"/>
            </w:rPr>
            <w:t>）</w:t>
          </w:r>
          <w:r>
            <w:rPr>
              <w:rFonts w:hint="eastAsia"/>
            </w:rPr>
            <w:t>中</w:t>
          </w:r>
          <w:r>
            <w:rPr>
              <w:rFonts w:hint="eastAsia"/>
              <w:lang w:eastAsia="zh-CN"/>
            </w:rPr>
            <w:t>大环内酯类抗生素</w:t>
          </w:r>
          <w:r>
            <w:rPr>
              <w:rFonts w:hint="eastAsia"/>
            </w:rPr>
            <w:t>的测定</w:t>
          </w:r>
          <w:r>
            <w:t xml:space="preserve"> 液相色谱-串联质谱法 </w:t>
          </w:r>
        </w:p>
      </w:sdtContent>
    </w:sdt>
    <w:bookmarkEnd w:id="26"/>
    <w:p>
      <w:pPr>
        <w:pStyle w:val="34"/>
        <w:spacing w:before="312" w:after="312"/>
      </w:pPr>
      <w:bookmarkStart w:id="27" w:name="_Toc15628"/>
      <w:bookmarkStart w:id="28" w:name="_Toc140841728"/>
      <w:bookmarkStart w:id="29" w:name="_Toc24884211"/>
      <w:bookmarkStart w:id="30" w:name="_Toc17233333"/>
      <w:bookmarkStart w:id="31" w:name="_Toc26986771"/>
      <w:bookmarkStart w:id="32" w:name="_Toc97191423"/>
      <w:bookmarkStart w:id="33" w:name="_Toc26718930"/>
      <w:bookmarkStart w:id="34" w:name="_Toc140677618"/>
      <w:bookmarkStart w:id="35" w:name="_Toc17233325"/>
      <w:bookmarkStart w:id="36" w:name="_Toc26986530"/>
      <w:bookmarkStart w:id="37" w:name="_Toc26648465"/>
      <w:bookmarkStart w:id="38" w:name="_Toc24884218"/>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pPr>
        <w:pStyle w:val="35"/>
        <w:ind w:firstLine="420"/>
      </w:pPr>
      <w:bookmarkStart w:id="39" w:name="_Toc24884212"/>
      <w:bookmarkStart w:id="40" w:name="_Toc26648466"/>
      <w:bookmarkStart w:id="41" w:name="_Toc24884219"/>
      <w:bookmarkStart w:id="42" w:name="_Toc17233326"/>
      <w:bookmarkStart w:id="43" w:name="_Toc17233334"/>
      <w:r>
        <w:rPr>
          <w:rFonts w:hint="eastAsia"/>
        </w:rPr>
        <w:t>本文件规定了水产养殖环境（水体、底泥）中大环内酯类抗生素测定的液相色谱-串联质谱测定方法。</w:t>
      </w:r>
    </w:p>
    <w:p>
      <w:pPr>
        <w:pStyle w:val="35"/>
        <w:ind w:firstLine="420"/>
      </w:pPr>
      <w:r>
        <w:rPr>
          <w:rFonts w:hint="eastAsia"/>
        </w:rPr>
        <w:t>本文件适用于水产养殖环境（水体、底泥）中</w:t>
      </w:r>
      <w:r>
        <w:rPr>
          <w:rFonts w:hint="eastAsia"/>
          <w:lang w:val="en-US" w:eastAsia="zh-CN"/>
        </w:rPr>
        <w:t>脱水红霉素、罗红霉素、克拉霉素、竹桃霉素、吉他霉素、交沙霉素、泰乐菌素、替米考星</w:t>
      </w:r>
      <w:r>
        <w:rPr>
          <w:rFonts w:hint="eastAsia"/>
        </w:rPr>
        <w:t>的测定。</w:t>
      </w:r>
    </w:p>
    <w:p>
      <w:pPr>
        <w:pStyle w:val="34"/>
        <w:spacing w:before="312" w:after="312"/>
      </w:pPr>
      <w:bookmarkStart w:id="44" w:name="_Toc26986531"/>
      <w:bookmarkStart w:id="45" w:name="_Toc140677619"/>
      <w:bookmarkStart w:id="46" w:name="_Toc140841729"/>
      <w:bookmarkStart w:id="47" w:name="_Toc97191424"/>
      <w:bookmarkStart w:id="48" w:name="_Toc12131"/>
      <w:bookmarkStart w:id="49" w:name="_Toc26718931"/>
      <w:bookmarkStart w:id="50" w:name="_Toc26986772"/>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DAFA4F9620564C06884420762A9DB9E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3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35"/>
        <w:ind w:firstLine="420"/>
      </w:pPr>
      <w:r>
        <w:rPr>
          <w:rFonts w:hint="eastAsia"/>
        </w:rPr>
        <w:t>GB/T 6682 分析实验室用水规格和试验方法</w:t>
      </w:r>
    </w:p>
    <w:p>
      <w:pPr>
        <w:pStyle w:val="35"/>
        <w:ind w:firstLine="420"/>
      </w:pPr>
      <w:r>
        <w:rPr>
          <w:rFonts w:hint="eastAsia"/>
        </w:rPr>
        <w:t>GB 17378.5 海洋监测规范 第5部分：沉积物分析</w:t>
      </w:r>
    </w:p>
    <w:p>
      <w:pPr>
        <w:pStyle w:val="35"/>
        <w:ind w:firstLine="420"/>
      </w:pPr>
      <w:r>
        <w:rPr>
          <w:rFonts w:hint="eastAsia"/>
        </w:rPr>
        <w:t>HJ 494 水质 采样技术指导</w:t>
      </w:r>
    </w:p>
    <w:p>
      <w:pPr>
        <w:pStyle w:val="35"/>
        <w:ind w:firstLine="420"/>
      </w:pPr>
      <w:r>
        <w:rPr>
          <w:rFonts w:hint="eastAsia"/>
        </w:rPr>
        <w:t>SL 187 水质采样技术规程</w:t>
      </w:r>
    </w:p>
    <w:p>
      <w:pPr>
        <w:pStyle w:val="34"/>
        <w:spacing w:before="312" w:after="312"/>
      </w:pPr>
      <w:bookmarkStart w:id="51" w:name="_Toc140841730"/>
      <w:bookmarkStart w:id="52" w:name="_Toc19899"/>
      <w:bookmarkStart w:id="53" w:name="_Toc97191425"/>
      <w:bookmarkStart w:id="54" w:name="_Toc140677620"/>
      <w:r>
        <w:rPr>
          <w:rFonts w:hint="eastAsia"/>
          <w:szCs w:val="21"/>
        </w:rPr>
        <w:t>术语和定义</w:t>
      </w:r>
      <w:bookmarkEnd w:id="51"/>
      <w:bookmarkEnd w:id="52"/>
      <w:bookmarkEnd w:id="53"/>
      <w:bookmarkEnd w:id="54"/>
    </w:p>
    <w:sdt>
      <w:sdtPr>
        <w:id w:val="-1909835108"/>
        <w:placeholder>
          <w:docPart w:val="89B3AE42C1D64E3E84AEFB6D7D13460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35"/>
            <w:ind w:firstLine="420"/>
          </w:pPr>
          <w:bookmarkStart w:id="55" w:name="_Toc26986532"/>
          <w:bookmarkEnd w:id="55"/>
          <w:r>
            <w:t>本文件没有需要界定的术语和定义。</w:t>
          </w:r>
        </w:p>
      </w:sdtContent>
    </w:sdt>
    <w:p>
      <w:pPr>
        <w:pStyle w:val="34"/>
        <w:spacing w:before="312" w:after="312"/>
      </w:pPr>
      <w:bookmarkStart w:id="56" w:name="_Toc140841731"/>
      <w:bookmarkStart w:id="57" w:name="_Toc31493"/>
      <w:r>
        <w:rPr>
          <w:rFonts w:hint="eastAsia"/>
        </w:rPr>
        <w:t>方法原理</w:t>
      </w:r>
      <w:bookmarkEnd w:id="56"/>
      <w:bookmarkEnd w:id="57"/>
    </w:p>
    <w:p>
      <w:pPr>
        <w:pStyle w:val="35"/>
        <w:ind w:firstLine="420"/>
      </w:pPr>
      <w:r>
        <w:rPr>
          <w:rFonts w:hint="eastAsia"/>
        </w:rPr>
        <w:t>水试样中的目标物经HLB固相萃取柱富集和净化，</w:t>
      </w:r>
      <w:r>
        <w:rPr>
          <w:rFonts w:hint="eastAsia"/>
          <w:color w:val="000000" w:themeColor="text1"/>
          <w14:textFill>
            <w14:solidFill>
              <w14:schemeClr w14:val="tx1"/>
            </w14:solidFill>
          </w14:textFill>
        </w:rPr>
        <w:t>底泥试样中的目标物经氨化乙腈提取，PSA和C</w:t>
      </w:r>
      <w:r>
        <w:rPr>
          <w:rFonts w:hint="eastAsia"/>
          <w:color w:val="000000" w:themeColor="text1"/>
          <w:vertAlign w:val="subscript"/>
          <w14:textFill>
            <w14:solidFill>
              <w14:schemeClr w14:val="tx1"/>
            </w14:solidFill>
          </w14:textFill>
        </w:rPr>
        <w:t>18</w:t>
      </w:r>
      <w:r>
        <w:rPr>
          <w:rFonts w:hint="eastAsia"/>
          <w:color w:val="000000" w:themeColor="text1"/>
          <w14:textFill>
            <w14:solidFill>
              <w14:schemeClr w14:val="tx1"/>
            </w14:solidFill>
          </w14:textFill>
        </w:rPr>
        <w:t>吸附剂净化</w:t>
      </w:r>
      <w:r>
        <w:rPr>
          <w:rFonts w:hint="eastAsia"/>
        </w:rPr>
        <w:t>。净化后的溶液用带有电喷雾离子源的液相色谱-串联质谱仪测定，</w:t>
      </w:r>
      <w:r>
        <w:rPr>
          <w:rFonts w:hint="eastAsia"/>
          <w:lang w:val="en-US" w:eastAsia="zh-CN"/>
        </w:rPr>
        <w:t>内</w:t>
      </w:r>
      <w:r>
        <w:rPr>
          <w:rFonts w:hint="eastAsia"/>
        </w:rPr>
        <w:t>标法定量。</w:t>
      </w:r>
    </w:p>
    <w:p>
      <w:pPr>
        <w:pStyle w:val="34"/>
        <w:spacing w:before="312" w:after="312"/>
      </w:pPr>
      <w:bookmarkStart w:id="58" w:name="_Toc140841732"/>
      <w:bookmarkStart w:id="59" w:name="_Toc24803"/>
      <w:r>
        <w:rPr>
          <w:rFonts w:hint="eastAsia"/>
        </w:rPr>
        <w:t>试剂与材料</w:t>
      </w:r>
      <w:bookmarkEnd w:id="58"/>
      <w:bookmarkEnd w:id="59"/>
    </w:p>
    <w:p>
      <w:pPr>
        <w:pStyle w:val="35"/>
        <w:ind w:firstLine="420"/>
      </w:pPr>
      <w:r>
        <w:rPr>
          <w:rFonts w:hint="eastAsia"/>
        </w:rPr>
        <w:t>除另有规定外，所有试剂均为分析纯；水应为符合GB/T 6682规定的一级水。</w:t>
      </w:r>
    </w:p>
    <w:p>
      <w:pPr>
        <w:pStyle w:val="37"/>
        <w:spacing w:before="156" w:after="156"/>
      </w:pPr>
      <w:bookmarkStart w:id="60" w:name="_Toc140841733"/>
      <w:r>
        <w:t>试剂</w:t>
      </w:r>
      <w:bookmarkEnd w:id="60"/>
    </w:p>
    <w:p>
      <w:pPr>
        <w:pStyle w:val="165"/>
      </w:pPr>
      <w:r>
        <w:rPr>
          <w:rFonts w:hint="eastAsia"/>
        </w:rPr>
        <w:t>甲醇（CH</w:t>
      </w:r>
      <w:r>
        <w:rPr>
          <w:rFonts w:hint="eastAsia"/>
          <w:vertAlign w:val="subscript"/>
        </w:rPr>
        <w:t>3</w:t>
      </w:r>
      <w:r>
        <w:rPr>
          <w:rFonts w:hint="eastAsia"/>
        </w:rPr>
        <w:t>OH）：色谱纯。</w:t>
      </w:r>
    </w:p>
    <w:p>
      <w:pPr>
        <w:pStyle w:val="38"/>
        <w:spacing w:before="156" w:after="156"/>
        <w:rPr>
          <w:rFonts w:ascii="宋体" w:eastAsia="宋体"/>
        </w:rPr>
      </w:pPr>
      <w:r>
        <w:rPr>
          <w:rFonts w:hint="eastAsia" w:ascii="宋体" w:eastAsia="宋体"/>
        </w:rPr>
        <w:t>乙腈（CH</w:t>
      </w:r>
      <w:r>
        <w:rPr>
          <w:rFonts w:hint="eastAsia" w:ascii="宋体" w:eastAsia="宋体"/>
          <w:vertAlign w:val="subscript"/>
        </w:rPr>
        <w:t>3</w:t>
      </w:r>
      <w:r>
        <w:rPr>
          <w:rFonts w:hint="eastAsia" w:ascii="宋体" w:eastAsia="宋体"/>
        </w:rPr>
        <w:t>CN）：色谱纯。</w:t>
      </w:r>
    </w:p>
    <w:p>
      <w:pPr>
        <w:pStyle w:val="38"/>
        <w:spacing w:before="156" w:after="156"/>
        <w:rPr>
          <w:rFonts w:ascii="宋体" w:eastAsia="宋体"/>
        </w:rPr>
      </w:pPr>
      <w:r>
        <w:rPr>
          <w:rFonts w:hint="eastAsia" w:ascii="宋体" w:eastAsia="宋体"/>
        </w:rPr>
        <w:t>甲酸（HCOOH）：色谱纯。</w:t>
      </w:r>
    </w:p>
    <w:p>
      <w:pPr>
        <w:pStyle w:val="38"/>
        <w:spacing w:before="156" w:after="156"/>
        <w:rPr>
          <w:rFonts w:ascii="宋体" w:eastAsia="宋体"/>
          <w:color w:val="000000" w:themeColor="text1"/>
          <w14:textFill>
            <w14:solidFill>
              <w14:schemeClr w14:val="tx1"/>
            </w14:solidFill>
          </w14:textFill>
        </w:rPr>
      </w:pPr>
      <w:r>
        <w:rPr>
          <w:rFonts w:hint="eastAsia" w:ascii="宋体" w:eastAsia="宋体"/>
          <w:color w:val="000000" w:themeColor="text1"/>
          <w14:textFill>
            <w14:solidFill>
              <w14:schemeClr w14:val="tx1"/>
            </w14:solidFill>
          </w14:textFill>
        </w:rPr>
        <w:t>氯化钠（NaC</w:t>
      </w:r>
      <w:r>
        <w:rPr>
          <w:rFonts w:hint="eastAsia" w:ascii="宋体" w:eastAsia="宋体"/>
          <w:color w:val="000000" w:themeColor="text1"/>
          <w:lang w:val="en-US" w:eastAsia="zh-CN"/>
          <w14:textFill>
            <w14:solidFill>
              <w14:schemeClr w14:val="tx1"/>
            </w14:solidFill>
          </w14:textFill>
        </w:rPr>
        <w:t>l</w:t>
      </w:r>
      <w:r>
        <w:rPr>
          <w:rFonts w:hint="eastAsia" w:ascii="宋体" w:eastAsia="宋体"/>
          <w:color w:val="000000" w:themeColor="text1"/>
          <w14:textFill>
            <w14:solidFill>
              <w14:schemeClr w14:val="tx1"/>
            </w14:solidFill>
          </w14:textFill>
        </w:rPr>
        <w:t>）。</w:t>
      </w:r>
    </w:p>
    <w:p>
      <w:pPr>
        <w:pStyle w:val="38"/>
        <w:spacing w:before="156" w:after="156"/>
        <w:rPr>
          <w:color w:val="000000" w:themeColor="text1"/>
          <w14:textFill>
            <w14:solidFill>
              <w14:schemeClr w14:val="tx1"/>
            </w14:solidFill>
          </w14:textFill>
        </w:rPr>
      </w:pPr>
      <w:r>
        <w:rPr>
          <w:rFonts w:hint="eastAsia" w:ascii="宋体" w:eastAsia="宋体"/>
          <w:color w:val="000000" w:themeColor="text1"/>
          <w14:textFill>
            <w14:solidFill>
              <w14:schemeClr w14:val="tx1"/>
            </w14:solidFill>
          </w14:textFill>
        </w:rPr>
        <w:t>氨水（</w:t>
      </w:r>
      <w:r>
        <w:rPr>
          <w:rFonts w:ascii="宋体" w:eastAsia="宋体"/>
          <w:color w:val="000000" w:themeColor="text1"/>
          <w14:textFill>
            <w14:solidFill>
              <w14:schemeClr w14:val="tx1"/>
            </w14:solidFill>
          </w14:textFill>
        </w:rPr>
        <w:t>NH</w:t>
      </w:r>
      <w:r>
        <w:rPr>
          <w:rFonts w:ascii="宋体" w:eastAsia="宋体"/>
          <w:color w:val="000000" w:themeColor="text1"/>
          <w:vertAlign w:val="subscript"/>
          <w14:textFill>
            <w14:solidFill>
              <w14:schemeClr w14:val="tx1"/>
            </w14:solidFill>
          </w14:textFill>
        </w:rPr>
        <w:t>3</w:t>
      </w:r>
      <w:r>
        <w:rPr>
          <w:rFonts w:ascii="宋体" w:eastAsia="宋体"/>
          <w:color w:val="000000" w:themeColor="text1"/>
          <w14:textFill>
            <w14:solidFill>
              <w14:schemeClr w14:val="tx1"/>
            </w14:solidFill>
          </w14:textFill>
        </w:rPr>
        <w:t xml:space="preserve"> ▪ H</w:t>
      </w:r>
      <w:r>
        <w:rPr>
          <w:rFonts w:ascii="宋体" w:eastAsia="宋体"/>
          <w:color w:val="000000" w:themeColor="text1"/>
          <w:vertAlign w:val="subscript"/>
          <w14:textFill>
            <w14:solidFill>
              <w14:schemeClr w14:val="tx1"/>
            </w14:solidFill>
          </w14:textFill>
        </w:rPr>
        <w:t>2</w:t>
      </w:r>
      <w:r>
        <w:rPr>
          <w:rFonts w:ascii="宋体" w:eastAsia="宋体"/>
          <w:color w:val="000000" w:themeColor="text1"/>
          <w14:textFill>
            <w14:solidFill>
              <w14:schemeClr w14:val="tx1"/>
            </w14:solidFill>
          </w14:textFill>
        </w:rPr>
        <w:t>O</w:t>
      </w:r>
      <w:r>
        <w:rPr>
          <w:rFonts w:hint="eastAsia" w:ascii="宋体" w:eastAsia="宋体"/>
          <w:color w:val="000000" w:themeColor="text1"/>
          <w14:textFill>
            <w14:solidFill>
              <w14:schemeClr w14:val="tx1"/>
            </w14:solidFill>
          </w14:textFill>
        </w:rPr>
        <w:t>）。</w:t>
      </w:r>
    </w:p>
    <w:p>
      <w:pPr>
        <w:pStyle w:val="38"/>
        <w:spacing w:before="156" w:after="156"/>
        <w:rPr>
          <w:rFonts w:hint="default" w:ascii="宋体" w:eastAsia="宋体"/>
          <w:color w:val="000000" w:themeColor="text1"/>
          <w:lang w:val="en-US" w:eastAsia="zh-CN"/>
          <w14:textFill>
            <w14:solidFill>
              <w14:schemeClr w14:val="tx1"/>
            </w14:solidFill>
          </w14:textFill>
        </w:rPr>
      </w:pPr>
      <w:r>
        <w:rPr>
          <w:rFonts w:hint="eastAsia" w:ascii="宋体" w:eastAsia="宋体"/>
          <w:color w:val="000000" w:themeColor="text1"/>
          <w:lang w:val="en-US" w:eastAsia="zh-CN"/>
          <w14:textFill>
            <w14:solidFill>
              <w14:schemeClr w14:val="tx1"/>
            </w14:solidFill>
          </w14:textFill>
        </w:rPr>
        <w:t>无水硫酸镁（MgSO</w:t>
      </w:r>
      <w:r>
        <w:rPr>
          <w:rFonts w:hint="eastAsia" w:ascii="宋体" w:eastAsia="宋体"/>
          <w:color w:val="000000" w:themeColor="text1"/>
          <w:vertAlign w:val="subscript"/>
          <w:lang w:val="en-US" w:eastAsia="zh-CN"/>
          <w14:textFill>
            <w14:solidFill>
              <w14:schemeClr w14:val="tx1"/>
            </w14:solidFill>
          </w14:textFill>
        </w:rPr>
        <w:t>4</w:t>
      </w:r>
      <w:r>
        <w:rPr>
          <w:rFonts w:hint="eastAsia" w:ascii="宋体" w:eastAsia="宋体"/>
          <w:color w:val="000000" w:themeColor="text1"/>
          <w:lang w:val="en-US" w:eastAsia="zh-CN"/>
          <w14:textFill>
            <w14:solidFill>
              <w14:schemeClr w14:val="tx1"/>
            </w14:solidFill>
          </w14:textFill>
        </w:rPr>
        <w:t>）</w:t>
      </w:r>
    </w:p>
    <w:p>
      <w:pPr>
        <w:pStyle w:val="38"/>
        <w:spacing w:before="156" w:after="156"/>
        <w:rPr>
          <w:rFonts w:hint="default"/>
          <w:color w:val="000000" w:themeColor="text1"/>
          <w:lang w:val="en-US" w:eastAsia="zh-CN"/>
          <w14:textFill>
            <w14:solidFill>
              <w14:schemeClr w14:val="tx1"/>
            </w14:solidFill>
          </w14:textFill>
        </w:rPr>
      </w:pPr>
      <w:r>
        <w:rPr>
          <w:rFonts w:hint="eastAsia" w:ascii="宋体" w:eastAsia="宋体"/>
          <w:color w:val="000000" w:themeColor="text1"/>
          <w:lang w:val="en-US" w:eastAsia="zh-CN"/>
          <w14:textFill>
            <w14:solidFill>
              <w14:schemeClr w14:val="tx1"/>
            </w14:solidFill>
          </w14:textFill>
        </w:rPr>
        <w:t>乙二胺四乙酸二钠（Na</w:t>
      </w:r>
      <w:r>
        <w:rPr>
          <w:rFonts w:hint="eastAsia" w:ascii="宋体" w:eastAsia="宋体"/>
          <w:color w:val="000000" w:themeColor="text1"/>
          <w:vertAlign w:val="subscript"/>
          <w:lang w:val="en-US" w:eastAsia="zh-CN"/>
          <w14:textFill>
            <w14:solidFill>
              <w14:schemeClr w14:val="tx1"/>
            </w14:solidFill>
          </w14:textFill>
        </w:rPr>
        <w:t>2</w:t>
      </w:r>
      <w:r>
        <w:rPr>
          <w:rFonts w:hint="eastAsia" w:ascii="宋体" w:eastAsia="宋体"/>
          <w:color w:val="000000" w:themeColor="text1"/>
          <w:lang w:val="en-US" w:eastAsia="zh-CN"/>
          <w14:textFill>
            <w14:solidFill>
              <w14:schemeClr w14:val="tx1"/>
            </w14:solidFill>
          </w14:textFill>
        </w:rPr>
        <w:t>EDTA）。</w:t>
      </w:r>
    </w:p>
    <w:p>
      <w:pPr>
        <w:pStyle w:val="37"/>
        <w:spacing w:before="156" w:after="156"/>
      </w:pPr>
      <w:bookmarkStart w:id="61" w:name="_Toc140841734"/>
      <w:r>
        <w:rPr>
          <w:rFonts w:hint="eastAsia"/>
        </w:rPr>
        <w:t>溶液配制</w:t>
      </w:r>
      <w:bookmarkEnd w:id="61"/>
    </w:p>
    <w:p>
      <w:pPr>
        <w:pStyle w:val="38"/>
        <w:spacing w:before="156" w:after="156"/>
        <w:rPr>
          <w:rFonts w:ascii="宋体" w:eastAsia="宋体"/>
          <w:color w:val="000000" w:themeColor="text1"/>
          <w14:textFill>
            <w14:solidFill>
              <w14:schemeClr w14:val="tx1"/>
            </w14:solidFill>
          </w14:textFill>
        </w:rPr>
      </w:pPr>
      <w:r>
        <w:rPr>
          <w:rFonts w:hint="eastAsia" w:ascii="宋体" w:eastAsia="宋体"/>
          <w:color w:val="000000" w:themeColor="text1"/>
          <w:lang w:val="en-US" w:eastAsia="zh-CN"/>
          <w14:textFill>
            <w14:solidFill>
              <w14:schemeClr w14:val="tx1"/>
            </w14:solidFill>
          </w14:textFill>
        </w:rPr>
        <w:t>0.1%甲酸水溶液</w:t>
      </w:r>
      <w:r>
        <w:rPr>
          <w:rFonts w:hint="eastAsia" w:ascii="宋体" w:eastAsia="宋体"/>
          <w:color w:val="000000" w:themeColor="text1"/>
          <w14:textFill>
            <w14:solidFill>
              <w14:schemeClr w14:val="tx1"/>
            </w14:solidFill>
          </w14:textFill>
        </w:rPr>
        <w:t>：取</w:t>
      </w:r>
      <w:r>
        <w:rPr>
          <w:rFonts w:hint="eastAsia" w:ascii="宋体" w:eastAsia="宋体"/>
          <w:color w:val="000000" w:themeColor="text1"/>
          <w:lang w:val="en-US" w:eastAsia="zh-CN"/>
          <w14:textFill>
            <w14:solidFill>
              <w14:schemeClr w14:val="tx1"/>
            </w14:solidFill>
          </w14:textFill>
        </w:rPr>
        <w:t>甲酸0.5</w:t>
      </w:r>
      <w:r>
        <w:rPr>
          <w:rFonts w:hint="eastAsia" w:ascii="宋体" w:eastAsia="宋体"/>
          <w:color w:val="000000" w:themeColor="text1"/>
          <w14:textFill>
            <w14:solidFill>
              <w14:schemeClr w14:val="tx1"/>
            </w14:solidFill>
          </w14:textFill>
        </w:rPr>
        <w:t xml:space="preserve"> mL，用</w:t>
      </w:r>
      <w:r>
        <w:rPr>
          <w:rFonts w:hint="eastAsia" w:ascii="宋体" w:eastAsia="宋体"/>
          <w:color w:val="000000" w:themeColor="text1"/>
          <w:lang w:val="en-US" w:eastAsia="zh-CN"/>
          <w14:textFill>
            <w14:solidFill>
              <w14:schemeClr w14:val="tx1"/>
            </w14:solidFill>
          </w14:textFill>
        </w:rPr>
        <w:t>水</w:t>
      </w:r>
      <w:r>
        <w:rPr>
          <w:rFonts w:hint="eastAsia" w:ascii="宋体" w:eastAsia="宋体"/>
          <w:color w:val="000000" w:themeColor="text1"/>
          <w14:textFill>
            <w14:solidFill>
              <w14:schemeClr w14:val="tx1"/>
            </w14:solidFill>
          </w14:textFill>
        </w:rPr>
        <w:t>稀释至500 mL。</w:t>
      </w:r>
    </w:p>
    <w:p>
      <w:pPr>
        <w:pStyle w:val="38"/>
        <w:spacing w:before="156" w:after="156"/>
        <w:rPr>
          <w:rFonts w:ascii="宋体" w:eastAsia="宋体"/>
        </w:rPr>
      </w:pPr>
      <w:r>
        <w:rPr>
          <w:rFonts w:hint="eastAsia" w:ascii="宋体" w:eastAsia="宋体"/>
          <w:lang w:eastAsia="zh-CN"/>
        </w:rPr>
        <w:t>甲酸</w:t>
      </w:r>
      <w:r>
        <w:rPr>
          <w:rFonts w:hint="eastAsia" w:ascii="宋体" w:eastAsia="宋体"/>
          <w:lang w:val="en-US" w:eastAsia="zh-CN"/>
        </w:rPr>
        <w:t>-</w:t>
      </w:r>
      <w:r>
        <w:rPr>
          <w:rFonts w:hint="eastAsia" w:ascii="宋体" w:eastAsia="宋体"/>
        </w:rPr>
        <w:t>乙腈溶液：取乙腈</w:t>
      </w:r>
      <w:r>
        <w:rPr>
          <w:rFonts w:hint="eastAsia" w:ascii="宋体" w:eastAsia="宋体"/>
          <w:lang w:val="en-US" w:eastAsia="zh-CN"/>
        </w:rPr>
        <w:t>3</w:t>
      </w:r>
      <w:r>
        <w:rPr>
          <w:rFonts w:hint="eastAsia" w:ascii="宋体" w:eastAsia="宋体"/>
        </w:rPr>
        <w:t>0 mL，用</w:t>
      </w:r>
      <w:r>
        <w:rPr>
          <w:rFonts w:hint="eastAsia" w:ascii="宋体" w:eastAsia="宋体"/>
          <w:color w:val="000000" w:themeColor="text1"/>
          <w:lang w:val="en-US" w:eastAsia="zh-CN"/>
          <w14:textFill>
            <w14:solidFill>
              <w14:schemeClr w14:val="tx1"/>
            </w14:solidFill>
          </w14:textFill>
        </w:rPr>
        <w:t>0.1%甲酸水溶液</w:t>
      </w:r>
      <w:r>
        <w:rPr>
          <w:rFonts w:hint="eastAsia" w:ascii="宋体" w:eastAsia="宋体"/>
        </w:rPr>
        <w:t>稀释至100 mL。</w:t>
      </w:r>
    </w:p>
    <w:p>
      <w:pPr>
        <w:pStyle w:val="38"/>
        <w:spacing w:before="156" w:after="156"/>
        <w:rPr>
          <w:rFonts w:ascii="宋体" w:eastAsia="宋体"/>
          <w:color w:val="000000" w:themeColor="text1"/>
          <w14:textFill>
            <w14:solidFill>
              <w14:schemeClr w14:val="tx1"/>
            </w14:solidFill>
          </w14:textFill>
        </w:rPr>
      </w:pPr>
      <w:r>
        <w:rPr>
          <w:rFonts w:hint="eastAsia" w:ascii="宋体" w:eastAsia="宋体"/>
          <w:color w:val="000000" w:themeColor="text1"/>
          <w:lang w:val="en-US" w:eastAsia="zh-CN"/>
          <w14:textFill>
            <w14:solidFill>
              <w14:schemeClr w14:val="tx1"/>
            </w14:solidFill>
          </w14:textFill>
        </w:rPr>
        <w:t>1</w:t>
      </w:r>
      <w:r>
        <w:rPr>
          <w:rFonts w:hint="eastAsia" w:ascii="宋体" w:eastAsia="宋体"/>
          <w:color w:val="000000" w:themeColor="text1"/>
          <w14:textFill>
            <w14:solidFill>
              <w14:schemeClr w14:val="tx1"/>
            </w14:solidFill>
          </w14:textFill>
        </w:rPr>
        <w:t>%氨化乙腈：取氨水</w:t>
      </w:r>
      <w:r>
        <w:rPr>
          <w:rFonts w:hint="eastAsia" w:ascii="宋体" w:eastAsia="宋体"/>
          <w:color w:val="000000" w:themeColor="text1"/>
          <w:lang w:val="en-US" w:eastAsia="zh-CN"/>
          <w14:textFill>
            <w14:solidFill>
              <w14:schemeClr w14:val="tx1"/>
            </w14:solidFill>
          </w14:textFill>
        </w:rPr>
        <w:t>5</w:t>
      </w:r>
      <w:r>
        <w:rPr>
          <w:rFonts w:hint="eastAsia" w:ascii="宋体" w:eastAsia="宋体"/>
          <w:color w:val="000000" w:themeColor="text1"/>
          <w14:textFill>
            <w14:solidFill>
              <w14:schemeClr w14:val="tx1"/>
            </w14:solidFill>
          </w14:textFill>
        </w:rPr>
        <w:t xml:space="preserve"> mL，用乙腈稀释至500 mL。</w:t>
      </w:r>
    </w:p>
    <w:p>
      <w:pPr>
        <w:pStyle w:val="37"/>
        <w:spacing w:before="156" w:after="156"/>
      </w:pPr>
      <w:bookmarkStart w:id="62" w:name="_Toc140841735"/>
      <w:r>
        <w:rPr>
          <w:rFonts w:hint="eastAsia"/>
        </w:rPr>
        <w:t>标准品</w:t>
      </w:r>
      <w:bookmarkEnd w:id="62"/>
    </w:p>
    <w:p>
      <w:pPr>
        <w:pStyle w:val="38"/>
        <w:spacing w:before="156" w:after="156"/>
        <w:rPr>
          <w:rFonts w:ascii="宋体" w:eastAsia="宋体"/>
        </w:rPr>
      </w:pPr>
      <w:r>
        <w:rPr>
          <w:rFonts w:hint="eastAsia" w:ascii="宋体" w:eastAsia="宋体"/>
          <w:lang w:val="en-US" w:eastAsia="zh-CN"/>
        </w:rPr>
        <w:t>大环内酯类抗生素：</w:t>
      </w:r>
      <w:r>
        <w:rPr>
          <w:rFonts w:hint="eastAsia" w:ascii="宋体" w:eastAsia="宋体"/>
        </w:rPr>
        <w:t>脱水红霉素、罗红霉素、克拉霉素、竹桃霉素、吉他霉素、交沙霉素、泰乐菌素</w:t>
      </w:r>
      <w:r>
        <w:rPr>
          <w:rFonts w:hint="eastAsia" w:ascii="宋体" w:eastAsia="宋体"/>
          <w:lang w:eastAsia="zh-CN"/>
        </w:rPr>
        <w:t>、</w:t>
      </w:r>
      <w:r>
        <w:rPr>
          <w:rFonts w:hint="eastAsia" w:ascii="宋体" w:eastAsia="宋体"/>
          <w:lang w:val="en-US" w:eastAsia="zh-CN"/>
        </w:rPr>
        <w:t>替米考星</w:t>
      </w:r>
      <w:r>
        <w:rPr>
          <w:rFonts w:hint="eastAsia" w:ascii="宋体" w:eastAsia="宋体"/>
        </w:rPr>
        <w:t>含量</w:t>
      </w:r>
      <w:r>
        <w:rPr>
          <w:rFonts w:hint="eastAsia" w:ascii="宋体" w:eastAsia="宋体"/>
          <w:lang w:val="en-US" w:eastAsia="zh-CN"/>
        </w:rPr>
        <w:t>均</w:t>
      </w:r>
      <w:r>
        <w:rPr>
          <w:rFonts w:hint="eastAsia" w:ascii="宋体" w:eastAsia="宋体"/>
          <w:color w:val="000000" w:themeColor="text1"/>
          <w14:textFill>
            <w14:solidFill>
              <w14:schemeClr w14:val="tx1"/>
            </w14:solidFill>
          </w14:textFill>
        </w:rPr>
        <w:t>≥95.0%</w:t>
      </w:r>
      <w:r>
        <w:rPr>
          <w:rFonts w:hint="eastAsia" w:ascii="宋体" w:eastAsia="宋体"/>
          <w:lang w:eastAsia="zh-CN"/>
        </w:rPr>
        <w:t>，</w:t>
      </w:r>
      <w:r>
        <w:rPr>
          <w:rFonts w:hint="eastAsia" w:ascii="宋体" w:eastAsia="宋体"/>
          <w:lang w:val="en-US" w:eastAsia="zh-CN"/>
        </w:rPr>
        <w:t>具体内容见附录A</w:t>
      </w:r>
      <w:r>
        <w:rPr>
          <w:rFonts w:hint="eastAsia" w:ascii="宋体" w:eastAsia="宋体"/>
        </w:rPr>
        <w:t>。</w:t>
      </w:r>
    </w:p>
    <w:p>
      <w:pPr>
        <w:pStyle w:val="38"/>
        <w:spacing w:before="156" w:after="156"/>
        <w:rPr>
          <w:rFonts w:ascii="宋体" w:eastAsia="宋体"/>
          <w:color w:val="000000" w:themeColor="text1"/>
          <w14:textFill>
            <w14:solidFill>
              <w14:schemeClr w14:val="tx1"/>
            </w14:solidFill>
          </w14:textFill>
        </w:rPr>
      </w:pPr>
      <w:r>
        <w:rPr>
          <w:rFonts w:hint="eastAsia" w:ascii="宋体" w:eastAsia="宋体"/>
          <w:color w:val="000000" w:themeColor="text1"/>
          <w:lang w:val="en-US" w:eastAsia="zh-CN"/>
          <w14:textFill>
            <w14:solidFill>
              <w14:schemeClr w14:val="tx1"/>
            </w14:solidFill>
          </w14:textFill>
        </w:rPr>
        <w:t>内标：罗红霉素-D</w:t>
      </w:r>
      <w:r>
        <w:rPr>
          <w:rFonts w:hint="eastAsia" w:ascii="宋体" w:eastAsia="宋体"/>
          <w:color w:val="000000" w:themeColor="text1"/>
          <w:vertAlign w:val="subscript"/>
          <w:lang w:val="en-US" w:eastAsia="zh-CN"/>
          <w14:textFill>
            <w14:solidFill>
              <w14:schemeClr w14:val="tx1"/>
            </w14:solidFill>
          </w14:textFill>
        </w:rPr>
        <w:t>7</w:t>
      </w:r>
      <w:r>
        <w:rPr>
          <w:rFonts w:hint="eastAsia" w:ascii="宋体" w:eastAsia="宋体"/>
          <w:color w:val="000000" w:themeColor="text1"/>
          <w14:textFill>
            <w14:solidFill>
              <w14:schemeClr w14:val="tx1"/>
            </w14:solidFill>
          </w14:textFill>
        </w:rPr>
        <w:t>含量≥95.0%</w:t>
      </w:r>
      <w:r>
        <w:rPr>
          <w:rFonts w:hint="eastAsia" w:ascii="宋体" w:eastAsia="宋体"/>
          <w:color w:val="000000" w:themeColor="text1"/>
          <w:lang w:eastAsia="zh-CN"/>
          <w14:textFill>
            <w14:solidFill>
              <w14:schemeClr w14:val="tx1"/>
            </w14:solidFill>
          </w14:textFill>
        </w:rPr>
        <w:t>，</w:t>
      </w:r>
      <w:r>
        <w:rPr>
          <w:rFonts w:hint="eastAsia" w:ascii="宋体" w:eastAsia="宋体"/>
          <w:color w:val="000000" w:themeColor="text1"/>
          <w:lang w:val="en-US" w:eastAsia="zh-CN"/>
          <w14:textFill>
            <w14:solidFill>
              <w14:schemeClr w14:val="tx1"/>
            </w14:solidFill>
          </w14:textFill>
        </w:rPr>
        <w:t>具体内容见附录A</w:t>
      </w:r>
      <w:r>
        <w:rPr>
          <w:rFonts w:hint="eastAsia" w:ascii="宋体" w:eastAsia="宋体"/>
          <w:color w:val="000000" w:themeColor="text1"/>
          <w14:textFill>
            <w14:solidFill>
              <w14:schemeClr w14:val="tx1"/>
            </w14:solidFill>
          </w14:textFill>
        </w:rPr>
        <w:t>。</w:t>
      </w:r>
    </w:p>
    <w:p>
      <w:pPr>
        <w:pStyle w:val="37"/>
        <w:spacing w:before="156" w:after="156"/>
      </w:pPr>
      <w:bookmarkStart w:id="63" w:name="_Toc140841736"/>
      <w:r>
        <w:rPr>
          <w:rFonts w:hint="eastAsia"/>
        </w:rPr>
        <w:t>标准溶液配制</w:t>
      </w:r>
      <w:bookmarkEnd w:id="63"/>
    </w:p>
    <w:p>
      <w:pPr>
        <w:pStyle w:val="38"/>
        <w:keepNext w:val="0"/>
        <w:keepLines w:val="0"/>
        <w:pageBreakBefore w:val="0"/>
        <w:widowControl w:val="0"/>
        <w:kinsoku/>
        <w:wordWrap/>
        <w:overflowPunct/>
        <w:topLinePunct w:val="0"/>
        <w:autoSpaceDE/>
        <w:autoSpaceDN/>
        <w:bidi w:val="0"/>
        <w:adjustRightInd/>
        <w:snapToGrid/>
        <w:spacing w:before="156" w:after="156"/>
        <w:textAlignment w:val="auto"/>
        <w:rPr>
          <w:rFonts w:ascii="宋体" w:eastAsia="宋体"/>
        </w:rPr>
      </w:pPr>
      <w:r>
        <w:rPr>
          <w:rFonts w:hint="eastAsia" w:ascii="宋体" w:eastAsia="宋体"/>
        </w:rPr>
        <w:t xml:space="preserve">标准储备液（100 </w:t>
      </w:r>
      <w:r>
        <w:rPr>
          <w:rFonts w:hint="eastAsia" w:ascii="Times New Roman" w:eastAsia="宋体" w:cs="Times New Roman"/>
          <w:lang w:eastAsia="zh-CN"/>
        </w:rPr>
        <w:t>μ</w:t>
      </w:r>
      <w:r>
        <w:rPr>
          <w:rFonts w:hint="eastAsia" w:ascii="宋体" w:eastAsia="宋体"/>
        </w:rPr>
        <w:t>g/mL）：取</w:t>
      </w:r>
      <w:r>
        <w:rPr>
          <w:rFonts w:hint="eastAsia" w:ascii="宋体" w:eastAsia="宋体"/>
          <w:lang w:val="en-US" w:eastAsia="zh-CN"/>
        </w:rPr>
        <w:t>大环内酯类抗生素</w:t>
      </w:r>
      <w:r>
        <w:rPr>
          <w:rFonts w:hint="eastAsia" w:ascii="宋体" w:eastAsia="宋体"/>
        </w:rPr>
        <w:t>标准品各约10 mg，精密称定，用</w:t>
      </w:r>
      <w:r>
        <w:rPr>
          <w:rFonts w:hint="eastAsia" w:ascii="宋体" w:eastAsia="宋体"/>
          <w:lang w:val="en-US" w:eastAsia="zh-CN"/>
        </w:rPr>
        <w:t>甲醇</w:t>
      </w:r>
      <w:r>
        <w:rPr>
          <w:rFonts w:hint="eastAsia" w:ascii="宋体" w:eastAsia="宋体"/>
        </w:rPr>
        <w:t xml:space="preserve">溶解并稀释至100 mL，配制成浓度均为100 </w:t>
      </w:r>
      <w:r>
        <w:rPr>
          <w:rFonts w:hint="eastAsia" w:ascii="Times New Roman" w:eastAsia="宋体" w:cs="Times New Roman"/>
          <w:lang w:eastAsia="zh-CN"/>
        </w:rPr>
        <w:t>μ</w:t>
      </w:r>
      <w:r>
        <w:rPr>
          <w:rFonts w:hint="eastAsia" w:ascii="宋体" w:eastAsia="宋体"/>
        </w:rPr>
        <w:t>g/mL的标准储备液。</w:t>
      </w:r>
      <w:r>
        <w:rPr>
          <w:rFonts w:hint="eastAsia" w:ascii="宋体" w:eastAsia="宋体"/>
          <w:lang w:val="en-US" w:eastAsia="zh-CN"/>
        </w:rPr>
        <w:t>4</w:t>
      </w:r>
      <w:r>
        <w:rPr>
          <w:rFonts w:hint="eastAsia" w:ascii="宋体" w:eastAsia="宋体"/>
        </w:rPr>
        <w:t xml:space="preserve"> ℃避光保存，有效期</w:t>
      </w:r>
      <w:r>
        <w:rPr>
          <w:rFonts w:hint="eastAsia" w:ascii="宋体" w:eastAsia="宋体"/>
          <w:lang w:val="en-US" w:eastAsia="zh-CN"/>
        </w:rPr>
        <w:t>3</w:t>
      </w:r>
      <w:r>
        <w:rPr>
          <w:rFonts w:hint="eastAsia" w:ascii="宋体" w:eastAsia="宋体"/>
        </w:rPr>
        <w:t>个月。</w:t>
      </w:r>
    </w:p>
    <w:p>
      <w:pPr>
        <w:pStyle w:val="38"/>
        <w:keepNext w:val="0"/>
        <w:keepLines w:val="0"/>
        <w:pageBreakBefore w:val="0"/>
        <w:widowControl w:val="0"/>
        <w:numPr>
          <w:ilvl w:val="3"/>
          <w:numId w:val="0"/>
        </w:numPr>
        <w:kinsoku/>
        <w:wordWrap/>
        <w:overflowPunct/>
        <w:topLinePunct w:val="0"/>
        <w:autoSpaceDE/>
        <w:autoSpaceDN/>
        <w:bidi w:val="0"/>
        <w:adjustRightInd/>
        <w:snapToGrid/>
        <w:spacing w:before="156" w:after="156"/>
        <w:ind w:leftChars="0"/>
        <w:textAlignment w:val="auto"/>
        <w:rPr>
          <w:rFonts w:ascii="宋体" w:eastAsia="宋体"/>
        </w:rPr>
      </w:pPr>
      <w:r>
        <w:rPr>
          <w:rFonts w:hint="eastAsia" w:ascii="黑体" w:hAnsi="黑体" w:eastAsia="黑体" w:cs="黑体"/>
          <w:lang w:val="en-US" w:eastAsia="zh-CN"/>
        </w:rPr>
        <w:t>5.4.2</w:t>
      </w:r>
      <w:r>
        <w:rPr>
          <w:rFonts w:hint="eastAsia" w:ascii="宋体" w:eastAsia="宋体"/>
          <w:lang w:val="en-US" w:eastAsia="zh-CN"/>
        </w:rPr>
        <w:t xml:space="preserve"> 内标储备液</w:t>
      </w:r>
      <w:r>
        <w:rPr>
          <w:rFonts w:hint="eastAsia" w:ascii="宋体" w:eastAsia="宋体"/>
        </w:rPr>
        <w:t xml:space="preserve">（100 </w:t>
      </w:r>
      <w:r>
        <w:rPr>
          <w:rFonts w:hint="eastAsia" w:ascii="Times New Roman" w:eastAsia="宋体" w:cs="Times New Roman"/>
          <w:lang w:eastAsia="zh-CN"/>
        </w:rPr>
        <w:t>μ</w:t>
      </w:r>
      <w:r>
        <w:rPr>
          <w:rFonts w:hint="eastAsia" w:ascii="宋体" w:eastAsia="宋体"/>
        </w:rPr>
        <w:t>g/mL）</w:t>
      </w:r>
      <w:r>
        <w:rPr>
          <w:rFonts w:hint="eastAsia" w:ascii="宋体" w:eastAsia="宋体"/>
          <w:lang w:eastAsia="zh-CN"/>
        </w:rPr>
        <w:t>：</w:t>
      </w:r>
      <w:r>
        <w:rPr>
          <w:rFonts w:hint="eastAsia" w:ascii="宋体" w:eastAsia="宋体"/>
        </w:rPr>
        <w:t>取</w:t>
      </w:r>
      <w:r>
        <w:rPr>
          <w:rFonts w:hint="eastAsia" w:ascii="宋体" w:eastAsia="宋体"/>
          <w:color w:val="000000" w:themeColor="text1"/>
          <w:lang w:val="en-US" w:eastAsia="zh-CN"/>
          <w14:textFill>
            <w14:solidFill>
              <w14:schemeClr w14:val="tx1"/>
            </w14:solidFill>
          </w14:textFill>
        </w:rPr>
        <w:t>罗红霉素-D</w:t>
      </w:r>
      <w:r>
        <w:rPr>
          <w:rFonts w:hint="eastAsia" w:ascii="宋体" w:eastAsia="宋体"/>
          <w:color w:val="000000" w:themeColor="text1"/>
          <w:vertAlign w:val="subscript"/>
          <w:lang w:val="en-US" w:eastAsia="zh-CN"/>
          <w14:textFill>
            <w14:solidFill>
              <w14:schemeClr w14:val="tx1"/>
            </w14:solidFill>
          </w14:textFill>
        </w:rPr>
        <w:t>7</w:t>
      </w:r>
      <w:r>
        <w:rPr>
          <w:rFonts w:hint="eastAsia" w:ascii="宋体" w:eastAsia="宋体"/>
        </w:rPr>
        <w:t>标准品约10 mg，精密称定，用</w:t>
      </w:r>
      <w:r>
        <w:rPr>
          <w:rFonts w:hint="eastAsia" w:ascii="宋体" w:eastAsia="宋体"/>
          <w:lang w:val="en-US" w:eastAsia="zh-CN"/>
        </w:rPr>
        <w:t>甲醇</w:t>
      </w:r>
      <w:r>
        <w:rPr>
          <w:rFonts w:hint="eastAsia" w:ascii="宋体" w:eastAsia="宋体"/>
        </w:rPr>
        <w:t xml:space="preserve">溶解并稀释至100 mL，配制成浓度均为100 </w:t>
      </w:r>
      <w:r>
        <w:rPr>
          <w:rFonts w:hint="eastAsia" w:ascii="Times New Roman" w:eastAsia="宋体" w:cs="Times New Roman"/>
          <w:lang w:eastAsia="zh-CN"/>
        </w:rPr>
        <w:t>μ</w:t>
      </w:r>
      <w:r>
        <w:rPr>
          <w:rFonts w:hint="eastAsia" w:ascii="宋体" w:eastAsia="宋体"/>
        </w:rPr>
        <w:t>g/mL的标准储备液。</w:t>
      </w:r>
      <w:r>
        <w:rPr>
          <w:rFonts w:hint="eastAsia" w:ascii="宋体" w:eastAsia="宋体"/>
          <w:lang w:val="en-US" w:eastAsia="zh-CN"/>
        </w:rPr>
        <w:t>4</w:t>
      </w:r>
      <w:r>
        <w:rPr>
          <w:rFonts w:hint="eastAsia" w:ascii="宋体" w:eastAsia="宋体"/>
        </w:rPr>
        <w:t>℃避光保存，有效期</w:t>
      </w:r>
      <w:r>
        <w:rPr>
          <w:rFonts w:hint="eastAsia" w:ascii="宋体" w:eastAsia="宋体"/>
          <w:lang w:val="en-US" w:eastAsia="zh-CN"/>
        </w:rPr>
        <w:t>3</w:t>
      </w:r>
      <w:r>
        <w:rPr>
          <w:rFonts w:hint="eastAsia" w:ascii="宋体" w:eastAsia="宋体"/>
        </w:rPr>
        <w:t>个月。</w:t>
      </w:r>
    </w:p>
    <w:p>
      <w:pPr>
        <w:pStyle w:val="38"/>
        <w:numPr>
          <w:ilvl w:val="3"/>
          <w:numId w:val="0"/>
        </w:numPr>
        <w:spacing w:before="156" w:after="156"/>
        <w:ind w:leftChars="0"/>
        <w:rPr>
          <w:rFonts w:hint="eastAsia" w:ascii="宋体" w:eastAsia="宋体"/>
        </w:rPr>
      </w:pPr>
      <w:r>
        <w:rPr>
          <w:rFonts w:hint="eastAsia" w:ascii="黑体" w:hAnsi="黑体" w:eastAsia="黑体" w:cs="黑体"/>
          <w:lang w:val="en-US" w:eastAsia="zh-CN"/>
        </w:rPr>
        <w:t xml:space="preserve">5.4.3 </w:t>
      </w:r>
      <w:r>
        <w:rPr>
          <w:rFonts w:hint="eastAsia" w:hAnsi="黑体" w:cs="黑体"/>
          <w:lang w:val="en-US" w:eastAsia="zh-CN"/>
        </w:rPr>
        <w:t xml:space="preserve"> </w:t>
      </w:r>
      <w:r>
        <w:rPr>
          <w:rFonts w:hint="eastAsia" w:ascii="宋体" w:eastAsia="宋体"/>
        </w:rPr>
        <w:t>混合标准</w:t>
      </w:r>
      <w:r>
        <w:rPr>
          <w:rFonts w:hint="eastAsia" w:ascii="宋体" w:eastAsia="宋体"/>
          <w:lang w:val="en-US" w:eastAsia="zh-CN"/>
        </w:rPr>
        <w:t>工作</w:t>
      </w:r>
      <w:r>
        <w:rPr>
          <w:rFonts w:hint="eastAsia" w:ascii="宋体" w:eastAsia="宋体"/>
        </w:rPr>
        <w:t xml:space="preserve">液（1.0 </w:t>
      </w:r>
      <w:r>
        <w:rPr>
          <w:rFonts w:hint="eastAsia" w:ascii="Times New Roman" w:eastAsia="宋体" w:cs="Times New Roman"/>
          <w:lang w:eastAsia="zh-CN"/>
        </w:rPr>
        <w:t>μ</w:t>
      </w:r>
      <w:r>
        <w:rPr>
          <w:rFonts w:hint="eastAsia" w:ascii="宋体" w:eastAsia="宋体"/>
        </w:rPr>
        <w:t>g/mL）：分别精密量取</w:t>
      </w:r>
      <w:r>
        <w:rPr>
          <w:rFonts w:hint="eastAsia" w:ascii="宋体" w:eastAsia="宋体"/>
          <w:lang w:val="en-US" w:eastAsia="zh-CN"/>
        </w:rPr>
        <w:t>标准</w:t>
      </w:r>
      <w:r>
        <w:rPr>
          <w:rFonts w:hint="eastAsia" w:ascii="宋体" w:eastAsia="宋体"/>
        </w:rPr>
        <w:t>标准储备液各1 mL，于100 mL容量瓶中，用</w:t>
      </w:r>
      <w:r>
        <w:rPr>
          <w:rFonts w:hint="eastAsia" w:ascii="宋体" w:eastAsia="宋体"/>
          <w:lang w:val="en-US" w:eastAsia="zh-CN"/>
        </w:rPr>
        <w:t>甲醇</w:t>
      </w:r>
      <w:r>
        <w:rPr>
          <w:rFonts w:hint="eastAsia" w:ascii="宋体" w:eastAsia="宋体"/>
        </w:rPr>
        <w:t xml:space="preserve">稀释至刻度，配制成浓度为 1.0 </w:t>
      </w:r>
      <w:r>
        <w:rPr>
          <w:rFonts w:hint="eastAsia" w:ascii="Times New Roman" w:eastAsia="宋体" w:cs="Times New Roman"/>
          <w:lang w:eastAsia="zh-CN"/>
        </w:rPr>
        <w:t>μ</w:t>
      </w:r>
      <w:r>
        <w:rPr>
          <w:rFonts w:hint="eastAsia" w:ascii="宋体" w:eastAsia="宋体"/>
        </w:rPr>
        <w:t>g/mL的混合标准中间液。</w:t>
      </w:r>
      <w:r>
        <w:rPr>
          <w:rFonts w:hint="eastAsia" w:ascii="宋体" w:eastAsia="宋体"/>
          <w:lang w:val="en-US" w:eastAsia="zh-CN"/>
        </w:rPr>
        <w:t>4</w:t>
      </w:r>
      <w:r>
        <w:rPr>
          <w:rFonts w:hint="eastAsia" w:ascii="宋体" w:eastAsia="宋体"/>
        </w:rPr>
        <w:t xml:space="preserve"> ℃避光保存，有效期1个月。</w:t>
      </w:r>
    </w:p>
    <w:p>
      <w:pPr>
        <w:pStyle w:val="38"/>
        <w:numPr>
          <w:ilvl w:val="3"/>
          <w:numId w:val="0"/>
        </w:numPr>
        <w:spacing w:before="156" w:after="156"/>
        <w:ind w:leftChars="0"/>
        <w:rPr>
          <w:rFonts w:hint="eastAsia" w:ascii="宋体" w:eastAsia="宋体"/>
        </w:rPr>
      </w:pPr>
      <w:r>
        <w:rPr>
          <w:rFonts w:hint="eastAsia" w:ascii="黑体" w:hAnsi="黑体" w:eastAsia="黑体" w:cs="黑体"/>
          <w:sz w:val="21"/>
          <w:lang w:val="en-US" w:eastAsia="zh-CN" w:bidi="ar-SA"/>
        </w:rPr>
        <w:t xml:space="preserve">5.4.4  </w:t>
      </w:r>
      <w:r>
        <w:rPr>
          <w:rFonts w:hint="eastAsia" w:ascii="宋体" w:eastAsia="宋体"/>
          <w:lang w:val="en-US" w:eastAsia="zh-CN"/>
        </w:rPr>
        <w:t>内标</w:t>
      </w:r>
      <w:r>
        <w:rPr>
          <w:rFonts w:hint="eastAsia" w:ascii="宋体" w:eastAsia="宋体"/>
        </w:rPr>
        <w:t>标准</w:t>
      </w:r>
      <w:r>
        <w:rPr>
          <w:rFonts w:hint="eastAsia" w:ascii="宋体" w:eastAsia="宋体"/>
          <w:lang w:val="en-US" w:eastAsia="zh-CN"/>
        </w:rPr>
        <w:t>工作液</w:t>
      </w:r>
      <w:r>
        <w:rPr>
          <w:rFonts w:hint="eastAsia" w:ascii="宋体" w:eastAsia="宋体"/>
        </w:rPr>
        <w:t xml:space="preserve">（1.0 </w:t>
      </w:r>
      <w:r>
        <w:rPr>
          <w:rFonts w:hint="eastAsia" w:ascii="Times New Roman" w:eastAsia="宋体" w:cs="Times New Roman"/>
          <w:lang w:eastAsia="zh-CN"/>
        </w:rPr>
        <w:t>μ</w:t>
      </w:r>
      <w:r>
        <w:rPr>
          <w:rFonts w:hint="eastAsia" w:ascii="宋体" w:eastAsia="宋体"/>
        </w:rPr>
        <w:t>g/mL）：精密量取</w:t>
      </w:r>
      <w:r>
        <w:rPr>
          <w:rFonts w:hint="eastAsia" w:ascii="宋体" w:eastAsia="宋体"/>
          <w:lang w:val="en-US" w:eastAsia="zh-CN"/>
        </w:rPr>
        <w:t>内标标准</w:t>
      </w:r>
      <w:r>
        <w:rPr>
          <w:rFonts w:hint="eastAsia" w:ascii="宋体" w:eastAsia="宋体"/>
        </w:rPr>
        <w:t>储备液1 mL，于100 mL容量瓶中，用</w:t>
      </w:r>
      <w:r>
        <w:rPr>
          <w:rFonts w:hint="eastAsia" w:ascii="宋体" w:eastAsia="宋体"/>
          <w:lang w:val="en-US" w:eastAsia="zh-CN"/>
        </w:rPr>
        <w:t>甲醇</w:t>
      </w:r>
      <w:r>
        <w:rPr>
          <w:rFonts w:hint="eastAsia" w:ascii="宋体" w:eastAsia="宋体"/>
        </w:rPr>
        <w:t xml:space="preserve">稀释至刻度，配制成浓度为 1.0 </w:t>
      </w:r>
      <w:r>
        <w:rPr>
          <w:rFonts w:hint="eastAsia" w:ascii="Times New Roman" w:eastAsia="宋体" w:cs="Times New Roman"/>
          <w:lang w:eastAsia="zh-CN"/>
        </w:rPr>
        <w:t>μ</w:t>
      </w:r>
      <w:r>
        <w:rPr>
          <w:rFonts w:hint="eastAsia" w:ascii="宋体" w:eastAsia="宋体"/>
        </w:rPr>
        <w:t>g/mL的混合标准中间液。</w:t>
      </w:r>
      <w:r>
        <w:rPr>
          <w:rFonts w:hint="eastAsia" w:ascii="宋体" w:eastAsia="宋体"/>
          <w:lang w:val="en-US" w:eastAsia="zh-CN"/>
        </w:rPr>
        <w:t>4</w:t>
      </w:r>
      <w:r>
        <w:rPr>
          <w:rFonts w:hint="eastAsia" w:ascii="宋体" w:eastAsia="宋体"/>
        </w:rPr>
        <w:t xml:space="preserve"> ℃避光保存，有效期1个月。</w:t>
      </w:r>
    </w:p>
    <w:p>
      <w:pPr>
        <w:pStyle w:val="37"/>
        <w:spacing w:before="156" w:after="156"/>
      </w:pPr>
      <w:bookmarkStart w:id="64" w:name="_Toc140841737"/>
      <w:r>
        <w:rPr>
          <w:rFonts w:hint="eastAsia"/>
        </w:rPr>
        <w:t>材料</w:t>
      </w:r>
      <w:bookmarkEnd w:id="64"/>
    </w:p>
    <w:p>
      <w:pPr>
        <w:pStyle w:val="38"/>
        <w:spacing w:before="156" w:after="156"/>
        <w:rPr>
          <w:rFonts w:ascii="宋体" w:eastAsia="宋体"/>
        </w:rPr>
      </w:pPr>
      <w:r>
        <w:rPr>
          <w:rFonts w:hint="eastAsia" w:ascii="宋体" w:eastAsia="宋体"/>
        </w:rPr>
        <w:t>HLB固相萃取柱：500 mg/6 mL。</w:t>
      </w:r>
    </w:p>
    <w:p>
      <w:pPr>
        <w:pStyle w:val="38"/>
        <w:spacing w:before="156" w:after="156"/>
        <w:rPr>
          <w:rFonts w:ascii="宋体" w:eastAsia="宋体"/>
        </w:rPr>
      </w:pPr>
      <w:r>
        <w:rPr>
          <w:rFonts w:hint="eastAsia" w:ascii="宋体" w:eastAsia="宋体"/>
        </w:rPr>
        <w:t xml:space="preserve">PSA（N-丙基乙二胺）吸附剂：粒径40 </w:t>
      </w:r>
      <w:r>
        <w:rPr>
          <w:rFonts w:hint="eastAsia" w:ascii="Times New Roman" w:eastAsia="宋体" w:cs="Times New Roman"/>
          <w:lang w:eastAsia="zh-CN"/>
        </w:rPr>
        <w:t>μ</w:t>
      </w:r>
      <w:r>
        <w:rPr>
          <w:rFonts w:hint="eastAsia" w:ascii="宋体" w:eastAsia="宋体"/>
        </w:rPr>
        <w:t xml:space="preserve">m～63 </w:t>
      </w:r>
      <w:r>
        <w:rPr>
          <w:rFonts w:hint="eastAsia" w:ascii="Times New Roman" w:eastAsia="宋体" w:cs="Times New Roman"/>
          <w:lang w:eastAsia="zh-CN"/>
        </w:rPr>
        <w:t>μ</w:t>
      </w:r>
      <w:r>
        <w:rPr>
          <w:rFonts w:hint="eastAsia" w:ascii="宋体" w:eastAsia="宋体"/>
        </w:rPr>
        <w:t>m或相当者。</w:t>
      </w:r>
    </w:p>
    <w:p>
      <w:pPr>
        <w:pStyle w:val="38"/>
        <w:spacing w:before="156" w:after="156"/>
        <w:rPr>
          <w:rFonts w:ascii="宋体" w:eastAsia="宋体"/>
        </w:rPr>
      </w:pPr>
      <w:r>
        <w:rPr>
          <w:rFonts w:hint="eastAsia" w:ascii="宋体" w:eastAsia="宋体"/>
        </w:rPr>
        <w:t>C</w:t>
      </w:r>
      <w:r>
        <w:rPr>
          <w:rFonts w:hint="eastAsia" w:ascii="宋体" w:eastAsia="宋体"/>
          <w:vertAlign w:val="subscript"/>
        </w:rPr>
        <w:t>18</w:t>
      </w:r>
      <w:r>
        <w:rPr>
          <w:rFonts w:hint="eastAsia" w:ascii="宋体" w:eastAsia="宋体"/>
          <w:vertAlign w:val="baseline"/>
          <w:lang w:eastAsia="zh-CN"/>
        </w:rPr>
        <w:t>（</w:t>
      </w:r>
      <w:r>
        <w:rPr>
          <w:rFonts w:hint="eastAsia" w:ascii="宋体" w:eastAsia="宋体"/>
          <w:vertAlign w:val="baseline"/>
          <w:lang w:val="en-US" w:eastAsia="zh-CN"/>
        </w:rPr>
        <w:t>十八烷基键合硅胶</w:t>
      </w:r>
      <w:r>
        <w:rPr>
          <w:rFonts w:hint="eastAsia" w:ascii="宋体" w:eastAsia="宋体"/>
          <w:vertAlign w:val="baseline"/>
          <w:lang w:eastAsia="zh-CN"/>
        </w:rPr>
        <w:t>）</w:t>
      </w:r>
      <w:r>
        <w:rPr>
          <w:rFonts w:hint="eastAsia" w:ascii="宋体" w:eastAsia="宋体"/>
        </w:rPr>
        <w:t xml:space="preserve">吸附剂：粒径40 </w:t>
      </w:r>
      <w:r>
        <w:rPr>
          <w:rFonts w:hint="eastAsia" w:ascii="Times New Roman" w:eastAsia="宋体" w:cs="Times New Roman"/>
          <w:lang w:eastAsia="zh-CN"/>
        </w:rPr>
        <w:t>μ</w:t>
      </w:r>
      <w:r>
        <w:rPr>
          <w:rFonts w:hint="eastAsia" w:ascii="宋体" w:eastAsia="宋体"/>
        </w:rPr>
        <w:t xml:space="preserve">m～63 </w:t>
      </w:r>
      <w:r>
        <w:rPr>
          <w:rFonts w:hint="eastAsia" w:ascii="Times New Roman" w:eastAsia="宋体" w:cs="Times New Roman"/>
          <w:lang w:eastAsia="zh-CN"/>
        </w:rPr>
        <w:t>μ</w:t>
      </w:r>
      <w:r>
        <w:rPr>
          <w:rFonts w:hint="eastAsia" w:ascii="宋体" w:eastAsia="宋体"/>
        </w:rPr>
        <w:t>m或相当者。</w:t>
      </w:r>
    </w:p>
    <w:p>
      <w:pPr>
        <w:pStyle w:val="38"/>
        <w:spacing w:before="156" w:after="156"/>
        <w:rPr>
          <w:rFonts w:ascii="宋体" w:eastAsia="宋体"/>
        </w:rPr>
      </w:pPr>
      <w:r>
        <w:rPr>
          <w:rFonts w:hint="eastAsia" w:ascii="宋体" w:eastAsia="宋体"/>
        </w:rPr>
        <w:t xml:space="preserve">微孔滤膜：0.45 </w:t>
      </w:r>
      <w:r>
        <w:rPr>
          <w:rFonts w:hint="eastAsia" w:ascii="Times New Roman" w:eastAsia="宋体" w:cs="Times New Roman"/>
          <w:lang w:eastAsia="zh-CN"/>
        </w:rPr>
        <w:t>μ</w:t>
      </w:r>
      <w:r>
        <w:rPr>
          <w:rFonts w:hint="eastAsia" w:ascii="宋体" w:eastAsia="宋体"/>
        </w:rPr>
        <w:t xml:space="preserve">m玻璃纤维滤膜和0.22 </w:t>
      </w:r>
      <w:r>
        <w:rPr>
          <w:rFonts w:hint="eastAsia" w:ascii="Times New Roman" w:eastAsia="宋体" w:cs="Times New Roman"/>
          <w:lang w:eastAsia="zh-CN"/>
        </w:rPr>
        <w:t>μ</w:t>
      </w:r>
      <w:r>
        <w:rPr>
          <w:rFonts w:hint="eastAsia" w:ascii="宋体" w:eastAsia="宋体"/>
        </w:rPr>
        <w:t>m</w:t>
      </w:r>
      <w:r>
        <w:rPr>
          <w:rFonts w:hint="eastAsia" w:ascii="宋体" w:eastAsia="宋体"/>
          <w:lang w:val="en-US" w:eastAsia="zh-CN"/>
        </w:rPr>
        <w:t>尼龙</w:t>
      </w:r>
      <w:r>
        <w:rPr>
          <w:rFonts w:hint="eastAsia" w:ascii="宋体" w:eastAsia="宋体"/>
        </w:rPr>
        <w:t>滤膜。</w:t>
      </w:r>
    </w:p>
    <w:p>
      <w:pPr>
        <w:pStyle w:val="34"/>
        <w:spacing w:before="312" w:after="312"/>
      </w:pPr>
      <w:bookmarkStart w:id="65" w:name="_Toc140841738"/>
      <w:bookmarkStart w:id="66" w:name="_Toc4618"/>
      <w:r>
        <w:rPr>
          <w:rFonts w:hint="eastAsia"/>
        </w:rPr>
        <w:t>仪器与设备</w:t>
      </w:r>
      <w:bookmarkEnd w:id="65"/>
      <w:bookmarkEnd w:id="66"/>
    </w:p>
    <w:p>
      <w:pPr>
        <w:pStyle w:val="37"/>
        <w:spacing w:before="156" w:after="156"/>
        <w:rPr>
          <w:rFonts w:ascii="宋体" w:eastAsia="宋体"/>
        </w:rPr>
      </w:pPr>
      <w:bookmarkStart w:id="67" w:name="_Toc140841739"/>
      <w:r>
        <w:rPr>
          <w:rFonts w:hint="eastAsia" w:ascii="宋体" w:eastAsia="宋体"/>
        </w:rPr>
        <w:t>液相色谱-串联质谱仪，配有电喷雾离子源。</w:t>
      </w:r>
      <w:bookmarkEnd w:id="67"/>
    </w:p>
    <w:p>
      <w:pPr>
        <w:pStyle w:val="37"/>
        <w:spacing w:before="156" w:after="156"/>
        <w:rPr>
          <w:rFonts w:ascii="宋体" w:eastAsia="宋体"/>
        </w:rPr>
      </w:pPr>
      <w:bookmarkStart w:id="68" w:name="_Toc140841740"/>
      <w:r>
        <w:rPr>
          <w:rFonts w:hint="eastAsia" w:ascii="宋体" w:eastAsia="宋体"/>
        </w:rPr>
        <w:t>分析天平：感量0.01 g和0.00001 g。</w:t>
      </w:r>
      <w:bookmarkEnd w:id="68"/>
    </w:p>
    <w:p>
      <w:pPr>
        <w:pStyle w:val="37"/>
        <w:spacing w:before="156" w:after="156"/>
        <w:rPr>
          <w:rFonts w:ascii="宋体" w:eastAsia="宋体"/>
        </w:rPr>
      </w:pPr>
      <w:bookmarkStart w:id="69" w:name="_Toc140841741"/>
      <w:r>
        <w:rPr>
          <w:rFonts w:hint="eastAsia" w:ascii="宋体" w:eastAsia="宋体"/>
        </w:rPr>
        <w:t>冷冻干燥机。</w:t>
      </w:r>
      <w:bookmarkEnd w:id="69"/>
    </w:p>
    <w:p>
      <w:pPr>
        <w:pStyle w:val="37"/>
        <w:spacing w:before="156" w:after="156"/>
        <w:rPr>
          <w:rFonts w:ascii="宋体" w:eastAsia="宋体"/>
        </w:rPr>
      </w:pPr>
      <w:bookmarkStart w:id="70" w:name="_Toc140841742"/>
      <w:r>
        <w:rPr>
          <w:rFonts w:hint="eastAsia" w:ascii="宋体" w:eastAsia="宋体"/>
        </w:rPr>
        <w:t>涡旋混合器。</w:t>
      </w:r>
      <w:bookmarkEnd w:id="70"/>
    </w:p>
    <w:p>
      <w:pPr>
        <w:pStyle w:val="37"/>
        <w:spacing w:before="156" w:after="156"/>
        <w:rPr>
          <w:rFonts w:ascii="宋体" w:eastAsia="宋体"/>
        </w:rPr>
      </w:pPr>
      <w:bookmarkStart w:id="71" w:name="_Toc140841743"/>
      <w:r>
        <w:rPr>
          <w:rFonts w:hint="eastAsia" w:ascii="宋体" w:eastAsia="宋体"/>
        </w:rPr>
        <w:t>高速离心机：转速≥</w:t>
      </w:r>
      <w:r>
        <w:rPr>
          <w:rFonts w:hint="eastAsia" w:ascii="宋体" w:eastAsia="宋体"/>
          <w:lang w:val="en-US" w:eastAsia="zh-CN"/>
        </w:rPr>
        <w:t>10</w:t>
      </w:r>
      <w:r>
        <w:rPr>
          <w:rFonts w:hint="eastAsia" w:ascii="宋体" w:eastAsia="宋体"/>
        </w:rPr>
        <w:t>000 r/min。</w:t>
      </w:r>
      <w:bookmarkEnd w:id="71"/>
    </w:p>
    <w:p>
      <w:pPr>
        <w:pStyle w:val="37"/>
        <w:spacing w:before="156" w:after="156"/>
        <w:rPr>
          <w:rFonts w:ascii="宋体" w:eastAsia="宋体"/>
        </w:rPr>
      </w:pPr>
      <w:bookmarkStart w:id="72" w:name="_Toc140841744"/>
      <w:r>
        <w:rPr>
          <w:rFonts w:hint="eastAsia" w:ascii="宋体" w:eastAsia="宋体"/>
        </w:rPr>
        <w:t>超声波清洗器。</w:t>
      </w:r>
      <w:bookmarkEnd w:id="72"/>
    </w:p>
    <w:p>
      <w:pPr>
        <w:pStyle w:val="37"/>
        <w:spacing w:before="156" w:after="156"/>
        <w:rPr>
          <w:rFonts w:ascii="宋体" w:eastAsia="宋体"/>
        </w:rPr>
      </w:pPr>
      <w:bookmarkStart w:id="73" w:name="_Toc140841745"/>
      <w:r>
        <w:rPr>
          <w:rFonts w:hint="eastAsia" w:ascii="宋体" w:eastAsia="宋体"/>
        </w:rPr>
        <w:t>固相萃取装置。</w:t>
      </w:r>
      <w:bookmarkEnd w:id="73"/>
    </w:p>
    <w:p>
      <w:pPr>
        <w:pStyle w:val="37"/>
        <w:spacing w:before="156" w:after="156"/>
        <w:rPr>
          <w:rFonts w:ascii="宋体" w:eastAsia="宋体"/>
        </w:rPr>
      </w:pPr>
      <w:bookmarkStart w:id="74" w:name="_Toc140841746"/>
      <w:r>
        <w:rPr>
          <w:rFonts w:hint="eastAsia" w:ascii="宋体" w:eastAsia="宋体"/>
        </w:rPr>
        <w:t>氮吹仪。</w:t>
      </w:r>
      <w:bookmarkEnd w:id="74"/>
    </w:p>
    <w:p>
      <w:pPr>
        <w:pStyle w:val="37"/>
        <w:spacing w:before="156" w:after="156"/>
        <w:rPr>
          <w:rFonts w:ascii="宋体" w:eastAsia="宋体"/>
        </w:rPr>
      </w:pPr>
      <w:bookmarkStart w:id="75" w:name="_Toc140841747"/>
      <w:r>
        <w:rPr>
          <w:rFonts w:hint="eastAsia" w:ascii="宋体" w:eastAsia="宋体"/>
        </w:rPr>
        <w:t>旋转蒸发仪。</w:t>
      </w:r>
      <w:bookmarkEnd w:id="75"/>
    </w:p>
    <w:p>
      <w:pPr>
        <w:pStyle w:val="37"/>
        <w:spacing w:before="156" w:after="156"/>
      </w:pPr>
      <w:bookmarkStart w:id="76" w:name="_Toc140841748"/>
      <w:r>
        <w:rPr>
          <w:rFonts w:hint="eastAsia" w:ascii="宋体" w:eastAsia="宋体"/>
        </w:rPr>
        <w:t>pH计。</w:t>
      </w:r>
      <w:bookmarkEnd w:id="76"/>
    </w:p>
    <w:p>
      <w:pPr>
        <w:pStyle w:val="34"/>
        <w:spacing w:before="312" w:after="312"/>
      </w:pPr>
      <w:bookmarkStart w:id="77" w:name="_Toc4738"/>
      <w:bookmarkStart w:id="78" w:name="_Toc140841749"/>
      <w:r>
        <w:rPr>
          <w:rFonts w:hint="eastAsia"/>
        </w:rPr>
        <w:t>样品</w:t>
      </w:r>
      <w:bookmarkEnd w:id="77"/>
      <w:bookmarkEnd w:id="78"/>
    </w:p>
    <w:p>
      <w:pPr>
        <w:pStyle w:val="37"/>
        <w:spacing w:before="156" w:after="156"/>
      </w:pPr>
      <w:bookmarkStart w:id="79" w:name="_Toc140841750"/>
      <w:r>
        <w:rPr>
          <w:rFonts w:hint="eastAsia"/>
        </w:rPr>
        <w:t>样品采集</w:t>
      </w:r>
      <w:bookmarkEnd w:id="79"/>
    </w:p>
    <w:p>
      <w:pPr>
        <w:pStyle w:val="35"/>
        <w:ind w:firstLine="420"/>
      </w:pPr>
      <w:r>
        <w:rPr>
          <w:rFonts w:hint="eastAsia"/>
        </w:rPr>
        <w:t>水样采集应符合SL 187的要求。底泥样品采集应符合HJ 494的要求。</w:t>
      </w:r>
    </w:p>
    <w:p>
      <w:pPr>
        <w:pStyle w:val="37"/>
        <w:spacing w:before="156" w:after="156"/>
      </w:pPr>
      <w:bookmarkStart w:id="80" w:name="_Toc140841751"/>
      <w:r>
        <w:rPr>
          <w:rFonts w:hint="eastAsia"/>
        </w:rPr>
        <w:t>试样制备</w:t>
      </w:r>
      <w:bookmarkEnd w:id="80"/>
    </w:p>
    <w:p>
      <w:pPr>
        <w:pStyle w:val="35"/>
        <w:ind w:firstLine="420"/>
      </w:pPr>
      <w:r>
        <w:rPr>
          <w:rFonts w:hint="eastAsia"/>
        </w:rPr>
        <w:t xml:space="preserve">采集的水样经0.45 </w:t>
      </w:r>
      <w:r>
        <w:rPr>
          <w:rFonts w:hint="eastAsia"/>
          <w:lang w:eastAsia="zh-CN"/>
        </w:rPr>
        <w:t>μ</w:t>
      </w:r>
      <w:r>
        <w:rPr>
          <w:rFonts w:hint="eastAsia"/>
        </w:rPr>
        <w:t>m玻璃纤维滤膜过滤后，置于样品瓶中，在0℃～4℃避光保存。采集的底泥样品经冷冻干燥机冷冻干燥后，剔除石块和植物体等异物，用研钵研磨后过60目（孔径0.25 mm）网筛，在0℃～4℃避光保存。</w:t>
      </w:r>
    </w:p>
    <w:p>
      <w:pPr>
        <w:pStyle w:val="37"/>
        <w:spacing w:before="156" w:after="156"/>
      </w:pPr>
      <w:bookmarkStart w:id="81" w:name="_Toc140841752"/>
      <w:r>
        <w:rPr>
          <w:rFonts w:hint="eastAsia"/>
        </w:rPr>
        <w:t>空白试样制备</w:t>
      </w:r>
      <w:bookmarkEnd w:id="81"/>
    </w:p>
    <w:p>
      <w:pPr>
        <w:pStyle w:val="35"/>
        <w:ind w:firstLine="420"/>
      </w:pPr>
      <w:r>
        <w:rPr>
          <w:rFonts w:hint="eastAsia"/>
        </w:rPr>
        <w:t>选取不含</w:t>
      </w:r>
      <w:r>
        <w:rPr>
          <w:rFonts w:hint="eastAsia"/>
          <w:lang w:eastAsia="zh-CN"/>
        </w:rPr>
        <w:t>大环内酯类抗生素</w:t>
      </w:r>
      <w:r>
        <w:rPr>
          <w:rFonts w:hint="eastAsia"/>
        </w:rPr>
        <w:t>的同类样品，按照7.2的方法制备。</w:t>
      </w:r>
    </w:p>
    <w:p>
      <w:pPr>
        <w:pStyle w:val="34"/>
        <w:spacing w:before="312" w:after="312"/>
      </w:pPr>
      <w:bookmarkStart w:id="82" w:name="_Toc24772"/>
      <w:bookmarkStart w:id="83" w:name="_Toc140841753"/>
      <w:r>
        <w:rPr>
          <w:rFonts w:hint="eastAsia"/>
        </w:rPr>
        <w:t>测定步骤</w:t>
      </w:r>
      <w:bookmarkEnd w:id="82"/>
      <w:bookmarkEnd w:id="83"/>
    </w:p>
    <w:p>
      <w:pPr>
        <w:pStyle w:val="37"/>
        <w:spacing w:before="156" w:after="156"/>
      </w:pPr>
      <w:bookmarkStart w:id="84" w:name="_Toc140841754"/>
      <w:r>
        <w:rPr>
          <w:rFonts w:hint="eastAsia"/>
        </w:rPr>
        <w:t>提取</w:t>
      </w:r>
      <w:bookmarkEnd w:id="84"/>
    </w:p>
    <w:p>
      <w:pPr>
        <w:pStyle w:val="38"/>
        <w:spacing w:before="156" w:after="156"/>
      </w:pPr>
      <w:r>
        <w:rPr>
          <w:rFonts w:hint="eastAsia"/>
        </w:rPr>
        <w:t>水</w:t>
      </w:r>
    </w:p>
    <w:p>
      <w:pPr>
        <w:pStyle w:val="3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pPr>
      <w:r>
        <w:rPr>
          <w:rFonts w:hint="eastAsia"/>
        </w:rPr>
        <w:t>量取</w:t>
      </w:r>
      <w:r>
        <w:rPr>
          <w:rFonts w:hint="eastAsia"/>
          <w:lang w:val="en-US" w:eastAsia="zh-CN"/>
        </w:rPr>
        <w:t>10</w:t>
      </w:r>
      <w:r>
        <w:rPr>
          <w:rFonts w:hint="eastAsia"/>
        </w:rPr>
        <w:t>0 mL（准确至</w:t>
      </w:r>
      <w:r>
        <w:rPr>
          <w:rFonts w:hint="eastAsia"/>
          <w:color w:val="000000" w:themeColor="text1"/>
          <w14:textFill>
            <w14:solidFill>
              <w14:schemeClr w14:val="tx1"/>
            </w14:solidFill>
          </w14:textFill>
        </w:rPr>
        <w:t>±0.</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 xml:space="preserve"> </w:t>
      </w:r>
      <w:r>
        <w:rPr>
          <w:rFonts w:hint="eastAsia"/>
        </w:rPr>
        <w:t>mL）试样，用甲酸调节pH至</w:t>
      </w:r>
      <w:r>
        <w:rPr>
          <w:rFonts w:hint="eastAsia"/>
          <w:lang w:val="en-US" w:eastAsia="zh-CN"/>
        </w:rPr>
        <w:t>6</w:t>
      </w:r>
      <w:r>
        <w:rPr>
          <w:rFonts w:hint="eastAsia"/>
        </w:rPr>
        <w:t>.0（±0.2），</w:t>
      </w:r>
      <w:r>
        <w:rPr>
          <w:rFonts w:hint="eastAsia"/>
          <w:lang w:val="en-US" w:eastAsia="zh-CN"/>
        </w:rPr>
        <w:t>加入50</w:t>
      </w:r>
      <w:r>
        <w:rPr>
          <w:rFonts w:hint="eastAsia" w:ascii="Times New Roman" w:eastAsia="宋体" w:cs="Times New Roman"/>
          <w:lang w:eastAsia="zh-CN"/>
        </w:rPr>
        <w:t>μ</w:t>
      </w:r>
      <w:r>
        <w:rPr>
          <w:rFonts w:hint="eastAsia" w:ascii="Times New Roman" w:cs="Times New Roman"/>
          <w:lang w:val="en-US" w:eastAsia="zh-CN"/>
        </w:rPr>
        <w:t>L</w:t>
      </w:r>
      <w:r>
        <w:rPr>
          <w:rFonts w:hint="eastAsia" w:ascii="宋体" w:eastAsia="宋体"/>
          <w:lang w:val="en-US" w:eastAsia="zh-CN"/>
        </w:rPr>
        <w:t>内标</w:t>
      </w:r>
      <w:r>
        <w:rPr>
          <w:rFonts w:hint="eastAsia" w:ascii="宋体" w:eastAsia="宋体"/>
        </w:rPr>
        <w:t>标准</w:t>
      </w:r>
      <w:r>
        <w:rPr>
          <w:rFonts w:hint="eastAsia"/>
          <w:lang w:val="en-US" w:eastAsia="zh-CN"/>
        </w:rPr>
        <w:t>工作</w:t>
      </w:r>
      <w:r>
        <w:rPr>
          <w:rFonts w:hint="eastAsia" w:ascii="宋体" w:eastAsia="宋体"/>
        </w:rPr>
        <w:t>液</w:t>
      </w:r>
      <w:r>
        <w:rPr>
          <w:rFonts w:hint="eastAsia"/>
          <w:lang w:eastAsia="zh-CN"/>
        </w:rPr>
        <w:t>，</w:t>
      </w:r>
      <w:r>
        <w:rPr>
          <w:rFonts w:hint="eastAsia"/>
          <w:lang w:val="en-US" w:eastAsia="zh-CN"/>
        </w:rPr>
        <w:t>再加入0.1 g乙二酸四乙酸二钠，</w:t>
      </w:r>
      <w:r>
        <w:rPr>
          <w:rFonts w:hint="eastAsia"/>
        </w:rPr>
        <w:t>混合均匀。无需提取，待净化。</w:t>
      </w:r>
    </w:p>
    <w:p>
      <w:pPr>
        <w:pStyle w:val="38"/>
        <w:spacing w:before="156" w:after="156"/>
      </w:pPr>
      <w:r>
        <w:t>底泥</w:t>
      </w:r>
    </w:p>
    <w:p>
      <w:pPr>
        <w:pStyle w:val="35"/>
        <w:ind w:firstLine="420"/>
      </w:pPr>
      <w:r>
        <w:rPr>
          <w:rFonts w:hint="eastAsia"/>
        </w:rPr>
        <w:t>称取</w:t>
      </w:r>
      <w:r>
        <w:rPr>
          <w:rFonts w:hint="eastAsia"/>
          <w:lang w:val="en-US" w:eastAsia="zh-CN"/>
        </w:rPr>
        <w:t>2</w:t>
      </w:r>
      <w:r>
        <w:rPr>
          <w:rFonts w:hint="eastAsia"/>
        </w:rPr>
        <w:t xml:space="preserve"> g（准确至±0.02 g）试样于50 mL离心管中，加入</w:t>
      </w:r>
      <w:r>
        <w:rPr>
          <w:rFonts w:hint="eastAsia"/>
          <w:lang w:val="en-US" w:eastAsia="zh-CN"/>
        </w:rPr>
        <w:t>2</w:t>
      </w:r>
      <w:r>
        <w:rPr>
          <w:rFonts w:hint="eastAsia"/>
        </w:rPr>
        <w:t xml:space="preserve"> mL水润湿，加入</w:t>
      </w:r>
      <w:r>
        <w:rPr>
          <w:rFonts w:hint="eastAsia"/>
          <w:lang w:val="en-US" w:eastAsia="zh-CN"/>
        </w:rPr>
        <w:t>1</w:t>
      </w:r>
      <w:r>
        <w:rPr>
          <w:rFonts w:hint="eastAsia"/>
        </w:rPr>
        <w:t>%氨化乙腈1</w:t>
      </w:r>
      <w:r>
        <w:rPr>
          <w:rFonts w:hint="eastAsia"/>
          <w:lang w:val="en-US" w:eastAsia="zh-CN"/>
        </w:rPr>
        <w:t>0</w:t>
      </w:r>
      <w:r>
        <w:rPr>
          <w:rFonts w:hint="eastAsia"/>
        </w:rPr>
        <w:t xml:space="preserve"> mL，涡旋混合1 min，超声提取10 min，加入氯化钠2 g，涡旋混合1 min，</w:t>
      </w:r>
      <w:r>
        <w:rPr>
          <w:rFonts w:hint="eastAsia"/>
          <w:lang w:val="en-US" w:eastAsia="zh-CN"/>
        </w:rPr>
        <w:t>6</w:t>
      </w:r>
      <w:r>
        <w:rPr>
          <w:rFonts w:hint="eastAsia"/>
        </w:rPr>
        <w:t>000 r/min离心</w:t>
      </w:r>
      <w:r>
        <w:rPr>
          <w:rFonts w:hint="eastAsia"/>
          <w:lang w:val="en-US" w:eastAsia="zh-CN"/>
        </w:rPr>
        <w:t>8</w:t>
      </w:r>
      <w:r>
        <w:rPr>
          <w:rFonts w:hint="eastAsia"/>
        </w:rPr>
        <w:t xml:space="preserve"> min，取上清液并转移至2</w:t>
      </w:r>
      <w:r>
        <w:rPr>
          <w:rFonts w:hint="eastAsia"/>
          <w:lang w:val="en-US" w:eastAsia="zh-CN"/>
        </w:rPr>
        <w:t>0</w:t>
      </w:r>
      <w:r>
        <w:rPr>
          <w:rFonts w:hint="eastAsia"/>
        </w:rPr>
        <w:t xml:space="preserve"> mL</w:t>
      </w:r>
      <w:r>
        <w:rPr>
          <w:rFonts w:hint="eastAsia"/>
          <w:lang w:val="en-US" w:eastAsia="zh-CN"/>
        </w:rPr>
        <w:t>具塞刻度试管</w:t>
      </w:r>
      <w:r>
        <w:rPr>
          <w:rFonts w:hint="eastAsia"/>
        </w:rPr>
        <w:t xml:space="preserve">中，残渣用10 mL </w:t>
      </w:r>
      <w:r>
        <w:rPr>
          <w:rFonts w:hint="eastAsia"/>
          <w:lang w:val="en-US" w:eastAsia="zh-CN"/>
        </w:rPr>
        <w:t>1</w:t>
      </w:r>
      <w:r>
        <w:rPr>
          <w:rFonts w:hint="eastAsia"/>
        </w:rPr>
        <w:t>%氨化乙腈重复提取一次，合并上清液，用乙腈定容至2</w:t>
      </w:r>
      <w:r>
        <w:rPr>
          <w:rFonts w:hint="eastAsia"/>
          <w:lang w:val="en-US" w:eastAsia="zh-CN"/>
        </w:rPr>
        <w:t>0</w:t>
      </w:r>
      <w:r>
        <w:rPr>
          <w:rFonts w:hint="eastAsia"/>
        </w:rPr>
        <w:t xml:space="preserve"> mL，混匀，备用。</w:t>
      </w:r>
    </w:p>
    <w:p>
      <w:pPr>
        <w:pStyle w:val="37"/>
        <w:spacing w:before="156" w:after="156"/>
      </w:pPr>
      <w:bookmarkStart w:id="85" w:name="_Toc140841755"/>
      <w:r>
        <w:rPr>
          <w:rFonts w:hint="eastAsia"/>
        </w:rPr>
        <w:t>净化</w:t>
      </w:r>
      <w:bookmarkEnd w:id="85"/>
    </w:p>
    <w:p>
      <w:pPr>
        <w:pStyle w:val="38"/>
        <w:spacing w:before="156" w:after="156"/>
      </w:pPr>
      <w:r>
        <w:t>水</w:t>
      </w:r>
    </w:p>
    <w:p>
      <w:pPr>
        <w:pStyle w:val="35"/>
        <w:ind w:firstLine="420"/>
      </w:pPr>
      <w:r>
        <w:rPr>
          <w:rFonts w:hint="eastAsia"/>
        </w:rPr>
        <w:t>HLB固相萃取柱依次用5 mL甲醇、5 mL水活化。取水样过柱，控制流速不超过</w:t>
      </w:r>
      <w:r>
        <w:rPr>
          <w:rFonts w:hint="eastAsia"/>
          <w:lang w:val="en-US" w:eastAsia="zh-CN"/>
        </w:rPr>
        <w:t>5</w:t>
      </w:r>
      <w:r>
        <w:rPr>
          <w:rFonts w:hint="eastAsia"/>
        </w:rPr>
        <w:t xml:space="preserve"> mL/min。待水样全部通过小柱后，用</w:t>
      </w:r>
      <w:r>
        <w:rPr>
          <w:rFonts w:hint="eastAsia"/>
          <w:lang w:val="en-US" w:eastAsia="zh-CN"/>
        </w:rPr>
        <w:t>10</w:t>
      </w:r>
      <w:r>
        <w:rPr>
          <w:rFonts w:hint="eastAsia"/>
        </w:rPr>
        <w:t xml:space="preserve"> mL水淋洗，减压抽干，用</w:t>
      </w:r>
      <w:r>
        <w:rPr>
          <w:rFonts w:hint="eastAsia"/>
          <w:lang w:val="en-US" w:eastAsia="zh-CN"/>
        </w:rPr>
        <w:t>8</w:t>
      </w:r>
      <w:r>
        <w:rPr>
          <w:rFonts w:hint="eastAsia"/>
        </w:rPr>
        <w:t xml:space="preserve"> mL甲醇洗脱。收集洗脱液，4</w:t>
      </w:r>
      <w:r>
        <w:rPr>
          <w:rFonts w:hint="eastAsia"/>
          <w:lang w:val="en-US" w:eastAsia="zh-CN"/>
        </w:rPr>
        <w:t>5</w:t>
      </w:r>
      <w:r>
        <w:rPr>
          <w:rFonts w:hint="eastAsia"/>
        </w:rPr>
        <w:t xml:space="preserve">℃下氮气吹至近干。用1.00 mL </w:t>
      </w:r>
      <w:r>
        <w:rPr>
          <w:rFonts w:hint="eastAsia"/>
          <w:lang w:val="en-US" w:eastAsia="zh-CN"/>
        </w:rPr>
        <w:t>甲酸-乙腈溶液</w:t>
      </w:r>
      <w:r>
        <w:rPr>
          <w:rFonts w:hint="eastAsia"/>
        </w:rPr>
        <w:t xml:space="preserve">溶解残渣，过0.22 </w:t>
      </w:r>
      <w:r>
        <w:rPr>
          <w:rFonts w:hint="eastAsia"/>
          <w:lang w:eastAsia="zh-CN"/>
        </w:rPr>
        <w:t>μ</w:t>
      </w:r>
      <w:r>
        <w:rPr>
          <w:rFonts w:hint="eastAsia"/>
        </w:rPr>
        <w:t>m</w:t>
      </w:r>
      <w:r>
        <w:rPr>
          <w:rFonts w:hint="eastAsia"/>
          <w:color w:val="000000" w:themeColor="text1"/>
          <w:lang w:val="en-US" w:eastAsia="zh-CN"/>
          <w14:textFill>
            <w14:solidFill>
              <w14:schemeClr w14:val="tx1"/>
            </w14:solidFill>
          </w14:textFill>
        </w:rPr>
        <w:t>尼龙</w:t>
      </w:r>
      <w:r>
        <w:rPr>
          <w:rFonts w:hint="eastAsia"/>
          <w:color w:val="000000" w:themeColor="text1"/>
          <w14:textFill>
            <w14:solidFill>
              <w14:schemeClr w14:val="tx1"/>
            </w14:solidFill>
          </w14:textFill>
        </w:rPr>
        <w:t>滤膜</w:t>
      </w:r>
      <w:r>
        <w:rPr>
          <w:rFonts w:hint="eastAsia"/>
        </w:rPr>
        <w:t>，供液相色谱-串联质谱仪测定。</w:t>
      </w:r>
    </w:p>
    <w:p>
      <w:pPr>
        <w:pStyle w:val="38"/>
        <w:spacing w:before="156" w:after="156"/>
      </w:pPr>
      <w:r>
        <w:t>底泥</w:t>
      </w:r>
    </w:p>
    <w:p>
      <w:pPr>
        <w:pStyle w:val="35"/>
        <w:ind w:firstLine="420"/>
      </w:pPr>
      <w:r>
        <w:rPr>
          <w:rFonts w:hint="eastAsia"/>
        </w:rPr>
        <w:t>移取10.00 mL上述备用液至</w:t>
      </w:r>
      <w:r>
        <w:rPr>
          <w:rFonts w:hint="eastAsia"/>
          <w:lang w:val="en-US" w:eastAsia="zh-CN"/>
        </w:rPr>
        <w:t>50</w:t>
      </w:r>
      <w:r>
        <w:rPr>
          <w:rFonts w:hint="eastAsia"/>
        </w:rPr>
        <w:t xml:space="preserve"> mL</w:t>
      </w:r>
      <w:r>
        <w:rPr>
          <w:rFonts w:hint="eastAsia"/>
          <w:lang w:val="en-US" w:eastAsia="zh-CN"/>
        </w:rPr>
        <w:t>离心管</w:t>
      </w:r>
      <w:r>
        <w:rPr>
          <w:rFonts w:hint="eastAsia"/>
        </w:rPr>
        <w:t>中，加入</w:t>
      </w:r>
      <w:r>
        <w:rPr>
          <w:rFonts w:hint="eastAsia"/>
          <w:lang w:val="en-US" w:eastAsia="zh-CN"/>
        </w:rPr>
        <w:t>无水硫酸镁</w:t>
      </w:r>
      <w:r>
        <w:rPr>
          <w:rFonts w:hint="eastAsia"/>
          <w:vertAlign w:val="subscript"/>
          <w:lang w:val="en-US" w:eastAsia="zh-CN"/>
        </w:rPr>
        <w:t xml:space="preserve"> </w:t>
      </w:r>
      <w:r>
        <w:rPr>
          <w:rFonts w:hint="eastAsia"/>
          <w:vertAlign w:val="baseline"/>
          <w:lang w:val="en-US" w:eastAsia="zh-CN"/>
        </w:rPr>
        <w:t>600 mg,</w:t>
      </w:r>
      <w:r>
        <w:rPr>
          <w:rFonts w:hint="eastAsia"/>
        </w:rPr>
        <w:t>PSA</w:t>
      </w:r>
      <w:r>
        <w:rPr>
          <w:rFonts w:hint="eastAsia"/>
          <w:lang w:val="en-US" w:eastAsia="zh-CN"/>
        </w:rPr>
        <w:t xml:space="preserve"> </w:t>
      </w:r>
      <w:r>
        <w:rPr>
          <w:rFonts w:hint="eastAsia"/>
        </w:rPr>
        <w:t>吸附剂100 mg，C</w:t>
      </w:r>
      <w:r>
        <w:rPr>
          <w:rFonts w:hint="eastAsia"/>
          <w:vertAlign w:val="subscript"/>
        </w:rPr>
        <w:t>18</w:t>
      </w:r>
      <w:r>
        <w:rPr>
          <w:rFonts w:hint="eastAsia"/>
          <w:vertAlign w:val="subscript"/>
          <w:lang w:val="en-US" w:eastAsia="zh-CN"/>
        </w:rPr>
        <w:t xml:space="preserve"> </w:t>
      </w:r>
      <w:r>
        <w:rPr>
          <w:rFonts w:hint="eastAsia"/>
        </w:rPr>
        <w:t>吸附剂40 mg，涡旋振荡1 min，10000 r/min离心5 min，</w:t>
      </w:r>
      <w:r>
        <w:rPr>
          <w:rFonts w:hint="eastAsia"/>
          <w:lang w:val="en-US" w:eastAsia="zh-CN"/>
        </w:rPr>
        <w:t xml:space="preserve">转移上清液至50 </w:t>
      </w:r>
      <w:r>
        <w:rPr>
          <w:rFonts w:hint="eastAsia"/>
        </w:rPr>
        <w:t>mL</w:t>
      </w:r>
      <w:r>
        <w:rPr>
          <w:rFonts w:hint="eastAsia"/>
          <w:lang w:val="en-US" w:eastAsia="zh-CN"/>
        </w:rPr>
        <w:t>茄形瓶中，</w:t>
      </w:r>
      <w:r>
        <w:rPr>
          <w:rFonts w:hint="eastAsia"/>
        </w:rPr>
        <w:t>4</w:t>
      </w:r>
      <w:r>
        <w:rPr>
          <w:rFonts w:hint="eastAsia"/>
          <w:lang w:val="en-US" w:eastAsia="zh-CN"/>
        </w:rPr>
        <w:t>5</w:t>
      </w:r>
      <w:r>
        <w:rPr>
          <w:rFonts w:hint="eastAsia"/>
        </w:rPr>
        <w:t xml:space="preserve">℃下减压浓缩至近干，用2.00 mL </w:t>
      </w:r>
      <w:r>
        <w:rPr>
          <w:rFonts w:hint="eastAsia"/>
          <w:lang w:val="en-US" w:eastAsia="zh-CN"/>
        </w:rPr>
        <w:t>甲酸-乙腈</w:t>
      </w:r>
      <w:r>
        <w:rPr>
          <w:rFonts w:hint="eastAsia"/>
        </w:rPr>
        <w:t xml:space="preserve">溶液溶解残渣，取上清液过0.22 </w:t>
      </w:r>
      <w:r>
        <w:rPr>
          <w:rFonts w:hint="eastAsia"/>
          <w:lang w:eastAsia="zh-CN"/>
        </w:rPr>
        <w:t>μ</w:t>
      </w:r>
      <w:r>
        <w:rPr>
          <w:rFonts w:hint="eastAsia"/>
        </w:rPr>
        <w:t>m</w:t>
      </w:r>
      <w:r>
        <w:rPr>
          <w:rFonts w:hint="eastAsia"/>
          <w:lang w:val="en-US" w:eastAsia="zh-CN"/>
        </w:rPr>
        <w:t>尼龙</w:t>
      </w:r>
      <w:r>
        <w:rPr>
          <w:rFonts w:hint="eastAsia"/>
        </w:rPr>
        <w:t>滤膜，供液相色谱-串联质谱仪测定。</w:t>
      </w:r>
    </w:p>
    <w:p>
      <w:pPr>
        <w:pStyle w:val="37"/>
        <w:spacing w:before="156" w:after="156"/>
      </w:pPr>
      <w:bookmarkStart w:id="86" w:name="_Toc140841756"/>
      <w:r>
        <w:rPr>
          <w:rFonts w:hint="eastAsia"/>
        </w:rPr>
        <w:t>底泥试样含水率测定</w:t>
      </w:r>
      <w:bookmarkEnd w:id="86"/>
    </w:p>
    <w:p>
      <w:pPr>
        <w:pStyle w:val="35"/>
        <w:ind w:firstLine="420"/>
      </w:pPr>
      <w:r>
        <w:rPr>
          <w:rFonts w:hint="eastAsia"/>
        </w:rPr>
        <w:t>应符合GB 17378.5的要求。</w:t>
      </w:r>
    </w:p>
    <w:p>
      <w:pPr>
        <w:pStyle w:val="37"/>
        <w:spacing w:before="156" w:after="156"/>
      </w:pPr>
      <w:bookmarkStart w:id="87" w:name="_Toc140841757"/>
      <w:r>
        <w:rPr>
          <w:rFonts w:hint="eastAsia"/>
        </w:rPr>
        <w:t>标准曲线制备</w:t>
      </w:r>
      <w:bookmarkEnd w:id="87"/>
    </w:p>
    <w:p>
      <w:pPr>
        <w:pStyle w:val="35"/>
        <w:ind w:firstLine="420"/>
      </w:pPr>
      <w:r>
        <w:rPr>
          <w:rFonts w:hint="eastAsia"/>
        </w:rPr>
        <w:t>精密量取混合标准</w:t>
      </w:r>
      <w:r>
        <w:rPr>
          <w:rFonts w:hint="eastAsia"/>
          <w:lang w:val="en-US" w:eastAsia="zh-CN"/>
        </w:rPr>
        <w:t>工作</w:t>
      </w:r>
      <w:r>
        <w:rPr>
          <w:rFonts w:hint="eastAsia"/>
        </w:rPr>
        <w:t>液</w:t>
      </w:r>
      <w:r>
        <w:rPr>
          <w:rFonts w:hint="eastAsia"/>
          <w:lang w:val="en-US" w:eastAsia="zh-CN"/>
        </w:rPr>
        <w:t>、内标标准工作液</w:t>
      </w:r>
      <w:r>
        <w:rPr>
          <w:rFonts w:hint="eastAsia"/>
        </w:rPr>
        <w:t>适量，用</w:t>
      </w:r>
      <w:r>
        <w:rPr>
          <w:rFonts w:hint="eastAsia" w:ascii="宋体" w:eastAsia="宋体"/>
          <w:lang w:eastAsia="zh-CN"/>
        </w:rPr>
        <w:t>甲酸</w:t>
      </w:r>
      <w:r>
        <w:rPr>
          <w:rFonts w:hint="eastAsia" w:ascii="宋体" w:eastAsia="宋体"/>
          <w:lang w:val="en-US" w:eastAsia="zh-CN"/>
        </w:rPr>
        <w:t>-</w:t>
      </w:r>
      <w:r>
        <w:rPr>
          <w:rFonts w:hint="eastAsia" w:ascii="宋体" w:eastAsia="宋体"/>
        </w:rPr>
        <w:t>乙腈</w:t>
      </w:r>
      <w:r>
        <w:rPr>
          <w:rFonts w:hint="eastAsia"/>
        </w:rPr>
        <w:t>溶液配制成</w:t>
      </w:r>
      <w:r>
        <w:rPr>
          <w:rFonts w:hint="eastAsia"/>
          <w:color w:val="000000" w:themeColor="text1"/>
          <w:lang w:eastAsia="zh-CN"/>
          <w14:textFill>
            <w14:solidFill>
              <w14:schemeClr w14:val="tx1"/>
            </w14:solidFill>
          </w14:textFill>
        </w:rPr>
        <w:t>大环内酯类抗生素</w:t>
      </w:r>
      <w:r>
        <w:rPr>
          <w:rFonts w:hint="eastAsia"/>
        </w:rPr>
        <w:t>浓度为</w:t>
      </w:r>
      <w:r>
        <w:rPr>
          <w:rFonts w:hint="eastAsia"/>
          <w:lang w:val="en-US" w:eastAsia="zh-CN"/>
        </w:rPr>
        <w:t xml:space="preserve">0.5 </w:t>
      </w:r>
      <w:r>
        <w:rPr>
          <w:rFonts w:hint="eastAsia"/>
          <w:lang w:eastAsia="zh-CN"/>
        </w:rPr>
        <w:t>μ</w:t>
      </w:r>
      <w:r>
        <w:rPr>
          <w:rFonts w:hint="eastAsia"/>
        </w:rPr>
        <w:t>g/L</w:t>
      </w:r>
      <w:r>
        <w:rPr>
          <w:rFonts w:hint="eastAsia"/>
          <w:lang w:eastAsia="zh-CN"/>
        </w:rPr>
        <w:t>、</w:t>
      </w:r>
      <w:r>
        <w:rPr>
          <w:rFonts w:hint="eastAsia"/>
        </w:rPr>
        <w:t xml:space="preserve">1 </w:t>
      </w:r>
      <w:r>
        <w:rPr>
          <w:rFonts w:hint="eastAsia"/>
          <w:lang w:eastAsia="zh-CN"/>
        </w:rPr>
        <w:t>μ</w:t>
      </w:r>
      <w:r>
        <w:rPr>
          <w:rFonts w:hint="eastAsia"/>
        </w:rPr>
        <w:t xml:space="preserve">g/L、5 </w:t>
      </w:r>
      <w:r>
        <w:rPr>
          <w:rFonts w:hint="eastAsia"/>
          <w:lang w:eastAsia="zh-CN"/>
        </w:rPr>
        <w:t>μ</w:t>
      </w:r>
      <w:r>
        <w:rPr>
          <w:rFonts w:hint="eastAsia"/>
        </w:rPr>
        <w:t xml:space="preserve">g/L、10 </w:t>
      </w:r>
      <w:r>
        <w:rPr>
          <w:rFonts w:hint="eastAsia"/>
          <w:lang w:eastAsia="zh-CN"/>
        </w:rPr>
        <w:t>μ</w:t>
      </w:r>
      <w:r>
        <w:rPr>
          <w:rFonts w:hint="eastAsia"/>
        </w:rPr>
        <w:t>g/L、</w:t>
      </w:r>
      <w:r>
        <w:rPr>
          <w:rFonts w:hint="eastAsia"/>
          <w:lang w:val="en-US" w:eastAsia="zh-CN"/>
        </w:rPr>
        <w:t>20</w:t>
      </w:r>
      <w:r>
        <w:rPr>
          <w:rFonts w:hint="eastAsia"/>
        </w:rPr>
        <w:t xml:space="preserve"> </w:t>
      </w:r>
      <w:r>
        <w:rPr>
          <w:rFonts w:hint="eastAsia"/>
          <w:lang w:eastAsia="zh-CN"/>
        </w:rPr>
        <w:t>μ</w:t>
      </w:r>
      <w:r>
        <w:rPr>
          <w:rFonts w:hint="eastAsia"/>
        </w:rPr>
        <w:t>g/L</w:t>
      </w:r>
      <w:r>
        <w:rPr>
          <w:rFonts w:hint="eastAsia"/>
          <w:lang w:val="en-US" w:eastAsia="zh-CN"/>
        </w:rPr>
        <w:t>和50</w:t>
      </w:r>
      <w:r>
        <w:rPr>
          <w:rFonts w:hint="eastAsia"/>
        </w:rPr>
        <w:t xml:space="preserve"> </w:t>
      </w:r>
      <w:r>
        <w:rPr>
          <w:rFonts w:hint="eastAsia"/>
          <w:lang w:eastAsia="zh-CN"/>
        </w:rPr>
        <w:t>μ</w:t>
      </w:r>
      <w:r>
        <w:rPr>
          <w:rFonts w:hint="eastAsia"/>
        </w:rPr>
        <w:t>g/L 的系列混合标准工作液，</w:t>
      </w:r>
      <w:r>
        <w:rPr>
          <w:rFonts w:hint="eastAsia"/>
          <w:lang w:val="en-US" w:eastAsia="zh-CN"/>
        </w:rPr>
        <w:t>其中内标溶液的浓度均为5</w:t>
      </w:r>
      <w:r>
        <w:rPr>
          <w:rFonts w:hint="eastAsia"/>
        </w:rPr>
        <w:t xml:space="preserve">0 </w:t>
      </w:r>
      <w:r>
        <w:rPr>
          <w:rFonts w:hint="eastAsia"/>
          <w:lang w:eastAsia="zh-CN"/>
        </w:rPr>
        <w:t>μ</w:t>
      </w:r>
      <w:r>
        <w:rPr>
          <w:rFonts w:hint="eastAsia"/>
        </w:rPr>
        <w:t>g/L</w:t>
      </w:r>
      <w:r>
        <w:rPr>
          <w:rFonts w:hint="eastAsia"/>
          <w:lang w:eastAsia="zh-CN"/>
        </w:rPr>
        <w:t>，</w:t>
      </w:r>
      <w:r>
        <w:rPr>
          <w:rFonts w:hint="eastAsia"/>
        </w:rPr>
        <w:t>供液相色谱-串联质谱仪测定。以</w:t>
      </w:r>
      <w:r>
        <w:rPr>
          <w:rFonts w:hint="eastAsia"/>
          <w:lang w:val="en-US" w:eastAsia="zh-CN"/>
        </w:rPr>
        <w:t>待测物和内标物</w:t>
      </w:r>
      <w:r>
        <w:rPr>
          <w:rFonts w:hint="eastAsia"/>
        </w:rPr>
        <w:t>特征离子质量色谱峰峰面积</w:t>
      </w:r>
      <w:r>
        <w:rPr>
          <w:rFonts w:hint="eastAsia"/>
          <w:lang w:val="en-US" w:eastAsia="zh-CN"/>
        </w:rPr>
        <w:t>比</w:t>
      </w:r>
      <w:r>
        <w:rPr>
          <w:rFonts w:hint="eastAsia"/>
        </w:rPr>
        <w:t>为纵坐标、对应的</w:t>
      </w:r>
      <w:r>
        <w:rPr>
          <w:rFonts w:hint="eastAsia"/>
          <w:lang w:val="en-US" w:eastAsia="zh-CN"/>
        </w:rPr>
        <w:t>待测物和内标物</w:t>
      </w:r>
      <w:r>
        <w:rPr>
          <w:rFonts w:hint="eastAsia"/>
        </w:rPr>
        <w:t>标准溶液浓度</w:t>
      </w:r>
      <w:r>
        <w:rPr>
          <w:rFonts w:hint="eastAsia"/>
          <w:lang w:val="en-US" w:eastAsia="zh-CN"/>
        </w:rPr>
        <w:t>比</w:t>
      </w:r>
      <w:r>
        <w:rPr>
          <w:rFonts w:hint="eastAsia"/>
        </w:rPr>
        <w:t>为横坐标，绘制标准曲线，求得回归方程和相关系数。</w:t>
      </w:r>
    </w:p>
    <w:p>
      <w:pPr>
        <w:pStyle w:val="37"/>
        <w:spacing w:before="156" w:after="156"/>
      </w:pPr>
      <w:bookmarkStart w:id="88" w:name="_Toc140841758"/>
      <w:r>
        <w:t>测定</w:t>
      </w:r>
      <w:bookmarkEnd w:id="88"/>
    </w:p>
    <w:p>
      <w:pPr>
        <w:pStyle w:val="38"/>
        <w:spacing w:before="156" w:after="156"/>
      </w:pPr>
      <w:r>
        <w:rPr>
          <w:rFonts w:hint="eastAsia"/>
        </w:rPr>
        <w:t>液相色谱参考条件</w:t>
      </w:r>
    </w:p>
    <w:p>
      <w:pPr>
        <w:pStyle w:val="174"/>
      </w:pPr>
      <w:r>
        <w:rPr>
          <w:rFonts w:hint="eastAsia"/>
        </w:rPr>
        <w:t>色谱柱：C</w:t>
      </w:r>
      <w:r>
        <w:rPr>
          <w:rFonts w:hint="eastAsia"/>
          <w:vertAlign w:val="subscript"/>
        </w:rPr>
        <w:t xml:space="preserve">18 </w:t>
      </w:r>
      <w:r>
        <w:rPr>
          <w:rFonts w:hint="eastAsia"/>
        </w:rPr>
        <w:t xml:space="preserve">(100×2.1 mm,粒径2.6 </w:t>
      </w:r>
      <w:r>
        <w:rPr>
          <w:rFonts w:hint="eastAsia"/>
          <w:lang w:eastAsia="zh-CN"/>
        </w:rPr>
        <w:t>μ</w:t>
      </w:r>
      <w:r>
        <w:rPr>
          <w:rFonts w:hint="eastAsia"/>
        </w:rPr>
        <w:t>m)，或相当者；</w:t>
      </w:r>
    </w:p>
    <w:p>
      <w:pPr>
        <w:pStyle w:val="174"/>
      </w:pPr>
      <w:r>
        <w:rPr>
          <w:rFonts w:hint="eastAsia"/>
        </w:rPr>
        <w:t>流动相：A为乙腈，B为</w:t>
      </w:r>
      <w:r>
        <w:rPr>
          <w:rFonts w:hint="eastAsia"/>
          <w:lang w:val="en-US" w:eastAsia="zh-CN"/>
        </w:rPr>
        <w:t>0.1%甲酸水</w:t>
      </w:r>
      <w:r>
        <w:rPr>
          <w:rFonts w:hint="eastAsia"/>
        </w:rPr>
        <w:t>溶液，梯度洗脱条件见表1；</w:t>
      </w:r>
    </w:p>
    <w:p>
      <w:pPr>
        <w:pStyle w:val="174"/>
      </w:pPr>
      <w:r>
        <w:rPr>
          <w:rFonts w:hint="eastAsia"/>
        </w:rPr>
        <w:t xml:space="preserve">进样量：5 </w:t>
      </w:r>
      <w:r>
        <w:rPr>
          <w:rFonts w:hint="eastAsia"/>
          <w:lang w:eastAsia="zh-CN"/>
        </w:rPr>
        <w:t>μ</w:t>
      </w:r>
      <w:r>
        <w:rPr>
          <w:rFonts w:hint="eastAsia"/>
        </w:rPr>
        <w:t>L；</w:t>
      </w:r>
    </w:p>
    <w:p>
      <w:pPr>
        <w:pStyle w:val="174"/>
        <w:rPr>
          <w:color w:val="000000" w:themeColor="text1"/>
          <w14:textFill>
            <w14:solidFill>
              <w14:schemeClr w14:val="tx1"/>
            </w14:solidFill>
          </w14:textFill>
        </w:rPr>
      </w:pPr>
      <w:r>
        <w:rPr>
          <w:rFonts w:hint="eastAsia"/>
          <w:color w:val="000000" w:themeColor="text1"/>
          <w14:textFill>
            <w14:solidFill>
              <w14:schemeClr w14:val="tx1"/>
            </w14:solidFill>
          </w14:textFill>
        </w:rPr>
        <w:t>流速：0.3 mL/min；</w:t>
      </w:r>
    </w:p>
    <w:p>
      <w:pPr>
        <w:pStyle w:val="174"/>
        <w:rPr>
          <w:color w:val="000000" w:themeColor="text1"/>
          <w14:textFill>
            <w14:solidFill>
              <w14:schemeClr w14:val="tx1"/>
            </w14:solidFill>
          </w14:textFill>
        </w:rPr>
      </w:pPr>
      <w:r>
        <w:rPr>
          <w:rFonts w:hint="eastAsia"/>
          <w:color w:val="000000" w:themeColor="text1"/>
          <w14:textFill>
            <w14:solidFill>
              <w14:schemeClr w14:val="tx1"/>
            </w14:solidFill>
          </w14:textFill>
        </w:rPr>
        <w:t>柱温：40℃。</w:t>
      </w:r>
    </w:p>
    <w:p>
      <w:pPr>
        <w:pStyle w:val="113"/>
        <w:spacing w:before="156" w:after="156"/>
      </w:pPr>
      <w:r>
        <w:rPr>
          <w:rFonts w:hint="eastAsia"/>
        </w:rPr>
        <w:t>流动相梯度洗脱条件</w:t>
      </w:r>
    </w:p>
    <w:tbl>
      <w:tblPr>
        <w:tblStyle w:val="26"/>
        <w:tblW w:w="79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659"/>
        <w:gridCol w:w="2659"/>
        <w:gridCol w:w="266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2659" w:type="dxa"/>
            <w:tcBorders>
              <w:top w:val="single" w:color="auto" w:sz="8" w:space="0"/>
              <w:bottom w:val="single" w:color="auto" w:sz="8" w:space="0"/>
            </w:tcBorders>
            <w:shd w:val="clear" w:color="auto" w:fill="auto"/>
            <w:vAlign w:val="center"/>
          </w:tcPr>
          <w:p>
            <w:pPr>
              <w:adjustRightInd/>
              <w:spacing w:line="240" w:lineRule="auto"/>
              <w:ind w:left="105" w:leftChars="50"/>
              <w:jc w:val="center"/>
              <w:rPr>
                <w:rFonts w:ascii="宋体" w:hAnsi="宋体"/>
                <w:sz w:val="18"/>
              </w:rPr>
            </w:pPr>
            <w:r>
              <w:rPr>
                <w:rFonts w:ascii="宋体" w:hAnsi="宋体"/>
                <w:sz w:val="18"/>
              </w:rPr>
              <w:t>时间（min）</w:t>
            </w:r>
          </w:p>
        </w:tc>
        <w:tc>
          <w:tcPr>
            <w:tcW w:w="2659" w:type="dxa"/>
            <w:tcBorders>
              <w:top w:val="single" w:color="auto" w:sz="8" w:space="0"/>
              <w:bottom w:val="single" w:color="auto" w:sz="8" w:space="0"/>
            </w:tcBorders>
            <w:shd w:val="clear" w:color="auto" w:fill="auto"/>
            <w:vAlign w:val="center"/>
          </w:tcPr>
          <w:p>
            <w:pPr>
              <w:adjustRightInd/>
              <w:spacing w:line="240" w:lineRule="auto"/>
              <w:ind w:left="105" w:leftChars="50"/>
              <w:jc w:val="center"/>
              <w:rPr>
                <w:rFonts w:ascii="宋体" w:hAnsi="宋体"/>
                <w:sz w:val="18"/>
              </w:rPr>
            </w:pPr>
            <w:r>
              <w:rPr>
                <w:rFonts w:ascii="宋体" w:hAnsi="宋体"/>
                <w:sz w:val="18"/>
              </w:rPr>
              <w:t>A (%)</w:t>
            </w:r>
          </w:p>
        </w:tc>
        <w:tc>
          <w:tcPr>
            <w:tcW w:w="2661" w:type="dxa"/>
            <w:tcBorders>
              <w:top w:val="single" w:color="auto" w:sz="8" w:space="0"/>
              <w:bottom w:val="single" w:color="auto" w:sz="8" w:space="0"/>
            </w:tcBorders>
            <w:shd w:val="clear" w:color="auto" w:fill="auto"/>
            <w:vAlign w:val="center"/>
          </w:tcPr>
          <w:p>
            <w:pPr>
              <w:adjustRightInd/>
              <w:spacing w:line="240" w:lineRule="auto"/>
              <w:ind w:left="105" w:leftChars="50"/>
              <w:jc w:val="center"/>
              <w:rPr>
                <w:rFonts w:ascii="宋体" w:hAnsi="宋体"/>
                <w:sz w:val="18"/>
              </w:rPr>
            </w:pPr>
            <w:r>
              <w:rPr>
                <w:rFonts w:ascii="宋体" w:hAnsi="宋体"/>
                <w:sz w:val="18"/>
              </w:rPr>
              <w:t>B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2659" w:type="dxa"/>
            <w:tcBorders>
              <w:top w:val="single" w:color="auto" w:sz="8" w:space="0"/>
            </w:tcBorders>
            <w:shd w:val="clear" w:color="auto" w:fill="auto"/>
            <w:vAlign w:val="center"/>
          </w:tcPr>
          <w:p>
            <w:pPr>
              <w:adjustRightInd/>
              <w:spacing w:line="240" w:lineRule="auto"/>
              <w:ind w:left="105" w:leftChars="50"/>
              <w:jc w:val="center"/>
              <w:rPr>
                <w:rFonts w:ascii="宋体" w:hAnsi="宋体"/>
                <w:sz w:val="18"/>
              </w:rPr>
            </w:pPr>
            <w:r>
              <w:rPr>
                <w:rFonts w:ascii="宋体" w:hAnsi="宋体"/>
                <w:sz w:val="18"/>
              </w:rPr>
              <w:t>0</w:t>
            </w:r>
          </w:p>
        </w:tc>
        <w:tc>
          <w:tcPr>
            <w:tcW w:w="2659" w:type="dxa"/>
            <w:tcBorders>
              <w:top w:val="single" w:color="auto" w:sz="8" w:space="0"/>
            </w:tcBorders>
            <w:shd w:val="clear" w:color="auto" w:fill="auto"/>
            <w:vAlign w:val="center"/>
          </w:tcPr>
          <w:p>
            <w:pPr>
              <w:adjustRightInd/>
              <w:spacing w:line="240" w:lineRule="auto"/>
              <w:ind w:left="105" w:leftChars="50"/>
              <w:jc w:val="center"/>
              <w:rPr>
                <w:rFonts w:ascii="宋体" w:hAnsi="宋体"/>
                <w:sz w:val="18"/>
              </w:rPr>
            </w:pPr>
            <w:r>
              <w:rPr>
                <w:rFonts w:hint="eastAsia" w:ascii="宋体" w:hAnsi="宋体"/>
                <w:sz w:val="18"/>
              </w:rPr>
              <w:t>10</w:t>
            </w:r>
          </w:p>
        </w:tc>
        <w:tc>
          <w:tcPr>
            <w:tcW w:w="2661" w:type="dxa"/>
            <w:tcBorders>
              <w:top w:val="single" w:color="auto" w:sz="8" w:space="0"/>
            </w:tcBorders>
            <w:shd w:val="clear" w:color="auto" w:fill="auto"/>
            <w:vAlign w:val="center"/>
          </w:tcPr>
          <w:p>
            <w:pPr>
              <w:adjustRightInd/>
              <w:spacing w:line="240" w:lineRule="auto"/>
              <w:ind w:left="105" w:leftChars="50"/>
              <w:jc w:val="center"/>
              <w:rPr>
                <w:rFonts w:ascii="宋体" w:hAnsi="宋体"/>
                <w:sz w:val="18"/>
              </w:rPr>
            </w:pPr>
            <w:r>
              <w:rPr>
                <w:rFonts w:hint="eastAsia" w:ascii="宋体" w:hAnsi="宋体"/>
                <w:sz w:val="18"/>
              </w:rPr>
              <w:t>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2659" w:type="dxa"/>
            <w:shd w:val="clear" w:color="auto" w:fill="auto"/>
            <w:vAlign w:val="center"/>
          </w:tcPr>
          <w:p>
            <w:pPr>
              <w:adjustRightInd/>
              <w:spacing w:line="240" w:lineRule="auto"/>
              <w:ind w:left="105" w:leftChars="50"/>
              <w:jc w:val="center"/>
              <w:rPr>
                <w:rFonts w:hint="default" w:ascii="宋体" w:hAnsi="宋体" w:eastAsia="宋体"/>
                <w:sz w:val="18"/>
                <w:lang w:val="en-US" w:eastAsia="zh-CN"/>
              </w:rPr>
            </w:pPr>
            <w:r>
              <w:rPr>
                <w:rFonts w:hint="eastAsia" w:ascii="宋体" w:hAnsi="宋体"/>
                <w:sz w:val="18"/>
                <w:lang w:val="en-US" w:eastAsia="zh-CN"/>
              </w:rPr>
              <w:t>1.0</w:t>
            </w:r>
          </w:p>
        </w:tc>
        <w:tc>
          <w:tcPr>
            <w:tcW w:w="2659" w:type="dxa"/>
            <w:shd w:val="clear" w:color="auto" w:fill="auto"/>
            <w:vAlign w:val="center"/>
          </w:tcPr>
          <w:p>
            <w:pPr>
              <w:adjustRightInd/>
              <w:spacing w:line="240" w:lineRule="auto"/>
              <w:ind w:left="105" w:leftChars="50"/>
              <w:jc w:val="center"/>
              <w:rPr>
                <w:rFonts w:ascii="宋体" w:hAnsi="宋体"/>
                <w:sz w:val="18"/>
              </w:rPr>
            </w:pPr>
            <w:r>
              <w:rPr>
                <w:rFonts w:hint="eastAsia" w:ascii="宋体" w:hAnsi="宋体"/>
                <w:sz w:val="18"/>
              </w:rPr>
              <w:t>10</w:t>
            </w:r>
          </w:p>
        </w:tc>
        <w:tc>
          <w:tcPr>
            <w:tcW w:w="2661" w:type="dxa"/>
            <w:shd w:val="clear" w:color="auto" w:fill="auto"/>
            <w:vAlign w:val="center"/>
          </w:tcPr>
          <w:p>
            <w:pPr>
              <w:adjustRightInd/>
              <w:spacing w:line="240" w:lineRule="auto"/>
              <w:ind w:left="105" w:leftChars="50"/>
              <w:jc w:val="center"/>
              <w:rPr>
                <w:rFonts w:ascii="宋体" w:hAnsi="宋体"/>
                <w:sz w:val="18"/>
              </w:rPr>
            </w:pPr>
            <w:r>
              <w:rPr>
                <w:rFonts w:hint="eastAsia" w:ascii="宋体" w:hAnsi="宋体"/>
                <w:sz w:val="18"/>
              </w:rPr>
              <w:t>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2659" w:type="dxa"/>
            <w:shd w:val="clear" w:color="auto" w:fill="auto"/>
            <w:vAlign w:val="center"/>
          </w:tcPr>
          <w:p>
            <w:pPr>
              <w:adjustRightInd/>
              <w:spacing w:line="240" w:lineRule="auto"/>
              <w:ind w:left="105" w:leftChars="50"/>
              <w:jc w:val="center"/>
              <w:rPr>
                <w:rFonts w:hint="default" w:ascii="宋体" w:hAnsi="宋体" w:eastAsia="宋体"/>
                <w:sz w:val="18"/>
                <w:lang w:val="en-US" w:eastAsia="zh-CN"/>
              </w:rPr>
            </w:pPr>
            <w:r>
              <w:rPr>
                <w:rFonts w:hint="eastAsia" w:ascii="宋体" w:hAnsi="宋体"/>
                <w:sz w:val="18"/>
                <w:lang w:val="en-US" w:eastAsia="zh-CN"/>
              </w:rPr>
              <w:t>7.0</w:t>
            </w:r>
          </w:p>
        </w:tc>
        <w:tc>
          <w:tcPr>
            <w:tcW w:w="2659" w:type="dxa"/>
            <w:shd w:val="clear" w:color="auto" w:fill="auto"/>
            <w:vAlign w:val="center"/>
          </w:tcPr>
          <w:p>
            <w:pPr>
              <w:adjustRightInd/>
              <w:spacing w:line="240" w:lineRule="auto"/>
              <w:ind w:left="105" w:leftChars="50"/>
              <w:jc w:val="center"/>
              <w:rPr>
                <w:rFonts w:hint="default" w:ascii="宋体" w:hAnsi="宋体" w:eastAsia="宋体"/>
                <w:sz w:val="18"/>
                <w:lang w:val="en-US" w:eastAsia="zh-CN"/>
              </w:rPr>
            </w:pPr>
            <w:r>
              <w:rPr>
                <w:rFonts w:hint="eastAsia" w:ascii="宋体" w:hAnsi="宋体"/>
                <w:sz w:val="18"/>
                <w:lang w:val="en-US" w:eastAsia="zh-CN"/>
              </w:rPr>
              <w:t>85</w:t>
            </w:r>
          </w:p>
        </w:tc>
        <w:tc>
          <w:tcPr>
            <w:tcW w:w="2661" w:type="dxa"/>
            <w:shd w:val="clear" w:color="auto" w:fill="auto"/>
            <w:vAlign w:val="center"/>
          </w:tcPr>
          <w:p>
            <w:pPr>
              <w:adjustRightInd/>
              <w:spacing w:line="240" w:lineRule="auto"/>
              <w:ind w:left="105" w:leftChars="50"/>
              <w:jc w:val="center"/>
              <w:rPr>
                <w:rFonts w:ascii="宋体" w:hAnsi="宋体"/>
                <w:sz w:val="18"/>
              </w:rPr>
            </w:pPr>
            <w:r>
              <w:rPr>
                <w:rFonts w:hint="eastAsia" w:ascii="宋体" w:hAnsi="宋体"/>
                <w:sz w:val="18"/>
                <w:lang w:val="en-US" w:eastAsia="zh-CN"/>
              </w:rPr>
              <w:t>1</w:t>
            </w:r>
            <w:r>
              <w:rPr>
                <w:rFonts w:hint="eastAsia" w:ascii="宋体" w:hAnsi="宋体"/>
                <w:sz w:val="18"/>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2659" w:type="dxa"/>
            <w:shd w:val="clear" w:color="auto" w:fill="auto"/>
            <w:vAlign w:val="center"/>
          </w:tcPr>
          <w:p>
            <w:pPr>
              <w:adjustRightInd/>
              <w:spacing w:line="240" w:lineRule="auto"/>
              <w:ind w:left="105" w:leftChars="50"/>
              <w:jc w:val="center"/>
              <w:rPr>
                <w:rFonts w:hint="default" w:ascii="宋体" w:hAnsi="宋体" w:eastAsia="宋体"/>
                <w:sz w:val="18"/>
                <w:lang w:val="en-US" w:eastAsia="zh-CN"/>
              </w:rPr>
            </w:pPr>
            <w:r>
              <w:rPr>
                <w:rFonts w:hint="eastAsia" w:ascii="宋体" w:hAnsi="宋体"/>
                <w:sz w:val="18"/>
                <w:lang w:val="en-US" w:eastAsia="zh-CN"/>
              </w:rPr>
              <w:t>8.0</w:t>
            </w:r>
          </w:p>
        </w:tc>
        <w:tc>
          <w:tcPr>
            <w:tcW w:w="2659" w:type="dxa"/>
            <w:shd w:val="clear" w:color="auto" w:fill="auto"/>
            <w:vAlign w:val="center"/>
          </w:tcPr>
          <w:p>
            <w:pPr>
              <w:adjustRightInd/>
              <w:spacing w:line="240" w:lineRule="auto"/>
              <w:ind w:left="105" w:leftChars="50"/>
              <w:jc w:val="center"/>
              <w:rPr>
                <w:rFonts w:hint="default" w:ascii="宋体" w:hAnsi="宋体" w:eastAsia="宋体"/>
                <w:sz w:val="18"/>
                <w:lang w:val="en-US" w:eastAsia="zh-CN"/>
              </w:rPr>
            </w:pPr>
            <w:r>
              <w:rPr>
                <w:rFonts w:hint="eastAsia" w:ascii="宋体" w:hAnsi="宋体"/>
                <w:sz w:val="18"/>
                <w:lang w:val="en-US" w:eastAsia="zh-CN"/>
              </w:rPr>
              <w:t>85</w:t>
            </w:r>
          </w:p>
        </w:tc>
        <w:tc>
          <w:tcPr>
            <w:tcW w:w="2661" w:type="dxa"/>
            <w:shd w:val="clear" w:color="auto" w:fill="auto"/>
            <w:vAlign w:val="center"/>
          </w:tcPr>
          <w:p>
            <w:pPr>
              <w:adjustRightInd/>
              <w:spacing w:line="240" w:lineRule="auto"/>
              <w:ind w:left="105" w:leftChars="50"/>
              <w:jc w:val="center"/>
              <w:rPr>
                <w:rFonts w:ascii="宋体" w:hAnsi="宋体"/>
                <w:sz w:val="18"/>
              </w:rPr>
            </w:pPr>
            <w:r>
              <w:rPr>
                <w:rFonts w:hint="eastAsia" w:ascii="宋体" w:hAnsi="宋体"/>
                <w:sz w:val="18"/>
                <w:lang w:val="en-US" w:eastAsia="zh-CN"/>
              </w:rPr>
              <w:t>1</w:t>
            </w:r>
            <w:r>
              <w:rPr>
                <w:rFonts w:hint="eastAsia" w:ascii="宋体" w:hAnsi="宋体"/>
                <w:sz w:val="18"/>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2659" w:type="dxa"/>
            <w:shd w:val="clear" w:color="auto" w:fill="auto"/>
            <w:vAlign w:val="center"/>
          </w:tcPr>
          <w:p>
            <w:pPr>
              <w:adjustRightInd/>
              <w:spacing w:line="240" w:lineRule="auto"/>
              <w:ind w:left="105" w:leftChars="50"/>
              <w:jc w:val="center"/>
              <w:rPr>
                <w:rFonts w:hint="default" w:ascii="宋体" w:hAnsi="宋体" w:eastAsia="宋体"/>
                <w:sz w:val="18"/>
                <w:lang w:val="en-US" w:eastAsia="zh-CN"/>
              </w:rPr>
            </w:pPr>
            <w:r>
              <w:rPr>
                <w:rFonts w:hint="eastAsia" w:ascii="宋体" w:hAnsi="宋体"/>
                <w:sz w:val="18"/>
                <w:lang w:val="en-US" w:eastAsia="zh-CN"/>
              </w:rPr>
              <w:t>8.1</w:t>
            </w:r>
          </w:p>
        </w:tc>
        <w:tc>
          <w:tcPr>
            <w:tcW w:w="2659" w:type="dxa"/>
            <w:shd w:val="clear" w:color="auto" w:fill="auto"/>
            <w:vAlign w:val="center"/>
          </w:tcPr>
          <w:p>
            <w:pPr>
              <w:adjustRightInd/>
              <w:spacing w:line="240" w:lineRule="auto"/>
              <w:ind w:left="105" w:leftChars="50"/>
              <w:jc w:val="center"/>
              <w:rPr>
                <w:rFonts w:ascii="宋体" w:hAnsi="宋体"/>
                <w:sz w:val="18"/>
              </w:rPr>
            </w:pPr>
            <w:r>
              <w:rPr>
                <w:rFonts w:hint="eastAsia" w:ascii="宋体" w:hAnsi="宋体"/>
                <w:sz w:val="18"/>
              </w:rPr>
              <w:t>10</w:t>
            </w:r>
          </w:p>
        </w:tc>
        <w:tc>
          <w:tcPr>
            <w:tcW w:w="2661" w:type="dxa"/>
            <w:shd w:val="clear" w:color="auto" w:fill="auto"/>
            <w:vAlign w:val="center"/>
          </w:tcPr>
          <w:p>
            <w:pPr>
              <w:adjustRightInd/>
              <w:spacing w:line="240" w:lineRule="auto"/>
              <w:ind w:left="105" w:leftChars="50"/>
              <w:jc w:val="center"/>
              <w:rPr>
                <w:rFonts w:ascii="宋体" w:hAnsi="宋体"/>
                <w:sz w:val="18"/>
              </w:rPr>
            </w:pPr>
            <w:r>
              <w:rPr>
                <w:rFonts w:hint="eastAsia" w:ascii="宋体" w:hAnsi="宋体"/>
                <w:sz w:val="18"/>
              </w:rPr>
              <w:t>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2659" w:type="dxa"/>
            <w:tcBorders>
              <w:bottom w:val="single" w:color="auto" w:sz="8" w:space="0"/>
            </w:tcBorders>
            <w:shd w:val="clear" w:color="auto" w:fill="auto"/>
            <w:vAlign w:val="center"/>
          </w:tcPr>
          <w:p>
            <w:pPr>
              <w:adjustRightInd/>
              <w:spacing w:line="240" w:lineRule="auto"/>
              <w:ind w:left="105" w:leftChars="50"/>
              <w:jc w:val="center"/>
              <w:rPr>
                <w:rFonts w:hint="default" w:ascii="宋体" w:hAnsi="宋体" w:eastAsia="宋体"/>
                <w:sz w:val="18"/>
                <w:lang w:val="en-US" w:eastAsia="zh-CN"/>
              </w:rPr>
            </w:pPr>
            <w:r>
              <w:rPr>
                <w:rFonts w:hint="eastAsia" w:ascii="宋体" w:hAnsi="宋体"/>
                <w:sz w:val="18"/>
                <w:lang w:val="en-US" w:eastAsia="zh-CN"/>
              </w:rPr>
              <w:t>10.0</w:t>
            </w:r>
          </w:p>
        </w:tc>
        <w:tc>
          <w:tcPr>
            <w:tcW w:w="2659" w:type="dxa"/>
            <w:tcBorders>
              <w:bottom w:val="single" w:color="auto" w:sz="8" w:space="0"/>
            </w:tcBorders>
            <w:shd w:val="clear" w:color="auto" w:fill="auto"/>
            <w:vAlign w:val="center"/>
          </w:tcPr>
          <w:p>
            <w:pPr>
              <w:adjustRightInd/>
              <w:spacing w:line="240" w:lineRule="auto"/>
              <w:ind w:left="105" w:leftChars="50"/>
              <w:jc w:val="center"/>
              <w:rPr>
                <w:rFonts w:ascii="宋体" w:hAnsi="宋体"/>
                <w:sz w:val="18"/>
              </w:rPr>
            </w:pPr>
            <w:r>
              <w:rPr>
                <w:rFonts w:hint="eastAsia" w:ascii="宋体" w:hAnsi="宋体"/>
                <w:sz w:val="18"/>
              </w:rPr>
              <w:t>10</w:t>
            </w:r>
          </w:p>
        </w:tc>
        <w:tc>
          <w:tcPr>
            <w:tcW w:w="2661" w:type="dxa"/>
            <w:tcBorders>
              <w:bottom w:val="single" w:color="auto" w:sz="8" w:space="0"/>
            </w:tcBorders>
            <w:shd w:val="clear" w:color="auto" w:fill="auto"/>
            <w:vAlign w:val="center"/>
          </w:tcPr>
          <w:p>
            <w:pPr>
              <w:adjustRightInd/>
              <w:spacing w:line="240" w:lineRule="auto"/>
              <w:ind w:left="105" w:leftChars="50"/>
              <w:jc w:val="center"/>
              <w:rPr>
                <w:rFonts w:ascii="宋体" w:hAnsi="宋体"/>
                <w:sz w:val="18"/>
              </w:rPr>
            </w:pPr>
            <w:r>
              <w:rPr>
                <w:rFonts w:hint="eastAsia" w:ascii="宋体" w:hAnsi="宋体"/>
                <w:sz w:val="18"/>
              </w:rPr>
              <w:t>90</w:t>
            </w:r>
          </w:p>
        </w:tc>
      </w:tr>
    </w:tbl>
    <w:p>
      <w:pPr>
        <w:pStyle w:val="38"/>
        <w:spacing w:before="156" w:after="156"/>
      </w:pPr>
      <w:r>
        <w:rPr>
          <w:rFonts w:hint="eastAsia"/>
        </w:rPr>
        <w:t>质谱参考条件</w:t>
      </w:r>
    </w:p>
    <w:p>
      <w:pPr>
        <w:pStyle w:val="174"/>
        <w:numPr>
          <w:ilvl w:val="0"/>
          <w:numId w:val="32"/>
        </w:numPr>
      </w:pPr>
      <w:r>
        <w:rPr>
          <w:rFonts w:hint="eastAsia"/>
        </w:rPr>
        <w:t>离子源：电喷雾离子源；</w:t>
      </w:r>
    </w:p>
    <w:p>
      <w:pPr>
        <w:pStyle w:val="174"/>
        <w:numPr>
          <w:ilvl w:val="0"/>
          <w:numId w:val="32"/>
        </w:numPr>
      </w:pPr>
      <w:r>
        <w:rPr>
          <w:rFonts w:hint="eastAsia"/>
        </w:rPr>
        <w:t>扫描方式：正离子扫描；</w:t>
      </w:r>
    </w:p>
    <w:p>
      <w:pPr>
        <w:pStyle w:val="174"/>
        <w:numPr>
          <w:ilvl w:val="0"/>
          <w:numId w:val="32"/>
        </w:numPr>
      </w:pPr>
      <w:r>
        <w:rPr>
          <w:rFonts w:hint="eastAsia"/>
        </w:rPr>
        <w:t>检测方式：多反应监测（MRM）；</w:t>
      </w:r>
    </w:p>
    <w:p>
      <w:pPr>
        <w:pStyle w:val="174"/>
        <w:numPr>
          <w:ilvl w:val="0"/>
          <w:numId w:val="32"/>
        </w:numPr>
      </w:pPr>
      <w:r>
        <w:rPr>
          <w:rFonts w:hint="eastAsia"/>
        </w:rPr>
        <w:t>喷雾电压：5.5 kV；</w:t>
      </w:r>
    </w:p>
    <w:p>
      <w:pPr>
        <w:pStyle w:val="174"/>
        <w:numPr>
          <w:ilvl w:val="0"/>
          <w:numId w:val="32"/>
        </w:numPr>
      </w:pPr>
      <w:r>
        <w:rPr>
          <w:rFonts w:hint="eastAsia"/>
        </w:rPr>
        <w:t>脱溶剂气温度：</w:t>
      </w:r>
      <w:r>
        <w:rPr>
          <w:rFonts w:hint="eastAsia"/>
          <w:lang w:val="en-US" w:eastAsia="zh-CN"/>
        </w:rPr>
        <w:t>55</w:t>
      </w:r>
      <w:r>
        <w:rPr>
          <w:rFonts w:hint="eastAsia"/>
        </w:rPr>
        <w:t>0 ℃；</w:t>
      </w:r>
    </w:p>
    <w:p>
      <w:pPr>
        <w:pStyle w:val="174"/>
        <w:numPr>
          <w:ilvl w:val="0"/>
          <w:numId w:val="32"/>
        </w:numPr>
      </w:pPr>
      <w:r>
        <w:rPr>
          <w:rFonts w:hint="eastAsia"/>
        </w:rPr>
        <w:t>多反应监测母离子、子离子、去簇电压和碰撞能量见表2。</w:t>
      </w:r>
    </w:p>
    <w:p>
      <w:pPr>
        <w:pStyle w:val="113"/>
        <w:spacing w:before="156" w:after="156"/>
      </w:pPr>
      <w:r>
        <w:rPr>
          <w:rFonts w:hint="eastAsia"/>
        </w:rPr>
        <w:t>多反应监测母离子、子离子、去簇电压和碰撞能量</w:t>
      </w:r>
    </w:p>
    <w:tbl>
      <w:tblPr>
        <w:tblStyle w:val="26"/>
        <w:tblW w:w="85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1716"/>
        <w:gridCol w:w="1716"/>
        <w:gridCol w:w="1716"/>
        <w:gridCol w:w="171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8" w:hRule="atLeast"/>
          <w:tblHeader/>
          <w:jc w:val="center"/>
        </w:trPr>
        <w:tc>
          <w:tcPr>
            <w:tcW w:w="1716" w:type="dxa"/>
            <w:tcBorders>
              <w:top w:val="single" w:color="auto" w:sz="8" w:space="0"/>
              <w:bottom w:val="single" w:color="auto" w:sz="8" w:space="0"/>
            </w:tcBorders>
            <w:shd w:val="clear" w:color="auto" w:fill="auto"/>
            <w:vAlign w:val="center"/>
          </w:tcPr>
          <w:p>
            <w:pPr>
              <w:pStyle w:val="35"/>
              <w:ind w:firstLine="360"/>
              <w:rPr>
                <w:sz w:val="18"/>
                <w:szCs w:val="18"/>
              </w:rPr>
            </w:pPr>
            <w:r>
              <w:rPr>
                <w:rFonts w:hint="eastAsia"/>
                <w:sz w:val="18"/>
                <w:szCs w:val="18"/>
              </w:rPr>
              <w:t>化合物名称</w:t>
            </w:r>
          </w:p>
        </w:tc>
        <w:tc>
          <w:tcPr>
            <w:tcW w:w="1716" w:type="dxa"/>
            <w:tcBorders>
              <w:top w:val="single" w:color="auto" w:sz="8" w:space="0"/>
              <w:bottom w:val="single" w:color="auto" w:sz="8" w:space="0"/>
            </w:tcBorders>
            <w:shd w:val="clear" w:color="auto" w:fill="auto"/>
            <w:vAlign w:val="center"/>
          </w:tcPr>
          <w:p>
            <w:pPr>
              <w:pStyle w:val="35"/>
              <w:ind w:firstLine="0" w:firstLineChars="0"/>
              <w:jc w:val="center"/>
              <w:rPr>
                <w:sz w:val="18"/>
                <w:szCs w:val="18"/>
              </w:rPr>
            </w:pPr>
            <w:r>
              <w:rPr>
                <w:rFonts w:hint="eastAsia"/>
                <w:sz w:val="18"/>
                <w:szCs w:val="18"/>
              </w:rPr>
              <w:t>母离子</w:t>
            </w:r>
          </w:p>
          <w:p>
            <w:pPr>
              <w:pStyle w:val="35"/>
              <w:ind w:firstLine="0" w:firstLineChars="0"/>
              <w:jc w:val="center"/>
              <w:rPr>
                <w:sz w:val="18"/>
                <w:szCs w:val="18"/>
              </w:rPr>
            </w:pPr>
            <w:r>
              <w:rPr>
                <w:rFonts w:hint="eastAsia"/>
                <w:sz w:val="18"/>
                <w:szCs w:val="18"/>
              </w:rPr>
              <w:t>m/z</w:t>
            </w:r>
          </w:p>
        </w:tc>
        <w:tc>
          <w:tcPr>
            <w:tcW w:w="1716" w:type="dxa"/>
            <w:tcBorders>
              <w:top w:val="single" w:color="auto" w:sz="8" w:space="0"/>
              <w:bottom w:val="single" w:color="auto" w:sz="8" w:space="0"/>
            </w:tcBorders>
            <w:shd w:val="clear" w:color="auto" w:fill="auto"/>
            <w:vAlign w:val="center"/>
          </w:tcPr>
          <w:p>
            <w:pPr>
              <w:pStyle w:val="35"/>
              <w:ind w:firstLine="0" w:firstLineChars="0"/>
              <w:jc w:val="center"/>
              <w:rPr>
                <w:sz w:val="18"/>
                <w:szCs w:val="18"/>
              </w:rPr>
            </w:pPr>
            <w:r>
              <w:rPr>
                <w:rFonts w:hint="eastAsia"/>
                <w:sz w:val="18"/>
                <w:szCs w:val="18"/>
              </w:rPr>
              <w:t>子离子</w:t>
            </w:r>
          </w:p>
          <w:p>
            <w:pPr>
              <w:pStyle w:val="35"/>
              <w:ind w:firstLine="0" w:firstLineChars="0"/>
              <w:jc w:val="center"/>
              <w:rPr>
                <w:sz w:val="18"/>
                <w:szCs w:val="18"/>
              </w:rPr>
            </w:pPr>
            <w:r>
              <w:rPr>
                <w:rFonts w:hint="eastAsia"/>
                <w:sz w:val="18"/>
                <w:szCs w:val="18"/>
              </w:rPr>
              <w:t>m/z</w:t>
            </w:r>
          </w:p>
        </w:tc>
        <w:tc>
          <w:tcPr>
            <w:tcW w:w="1716" w:type="dxa"/>
            <w:tcBorders>
              <w:top w:val="single" w:color="auto" w:sz="8" w:space="0"/>
              <w:bottom w:val="single" w:color="auto" w:sz="8" w:space="0"/>
            </w:tcBorders>
            <w:shd w:val="clear" w:color="auto" w:fill="auto"/>
            <w:vAlign w:val="center"/>
          </w:tcPr>
          <w:p>
            <w:pPr>
              <w:pStyle w:val="35"/>
              <w:ind w:firstLine="0" w:firstLineChars="0"/>
              <w:jc w:val="center"/>
              <w:rPr>
                <w:sz w:val="18"/>
                <w:szCs w:val="18"/>
              </w:rPr>
            </w:pPr>
            <w:r>
              <w:rPr>
                <w:rFonts w:hint="eastAsia"/>
                <w:sz w:val="18"/>
                <w:szCs w:val="18"/>
              </w:rPr>
              <w:t>去簇电压</w:t>
            </w:r>
          </w:p>
          <w:p>
            <w:pPr>
              <w:pStyle w:val="35"/>
              <w:ind w:firstLine="0" w:firstLineChars="0"/>
              <w:jc w:val="center"/>
              <w:rPr>
                <w:sz w:val="18"/>
                <w:szCs w:val="18"/>
              </w:rPr>
            </w:pPr>
            <w:r>
              <w:rPr>
                <w:rFonts w:hint="eastAsia"/>
                <w:sz w:val="18"/>
                <w:szCs w:val="18"/>
              </w:rPr>
              <w:t>V</w:t>
            </w:r>
          </w:p>
        </w:tc>
        <w:tc>
          <w:tcPr>
            <w:tcW w:w="1716" w:type="dxa"/>
            <w:tcBorders>
              <w:top w:val="single" w:color="auto" w:sz="8" w:space="0"/>
              <w:bottom w:val="single" w:color="auto" w:sz="8" w:space="0"/>
            </w:tcBorders>
            <w:shd w:val="clear" w:color="auto" w:fill="auto"/>
            <w:vAlign w:val="center"/>
          </w:tcPr>
          <w:p>
            <w:pPr>
              <w:pStyle w:val="35"/>
              <w:ind w:firstLine="0" w:firstLineChars="0"/>
              <w:jc w:val="center"/>
              <w:rPr>
                <w:sz w:val="18"/>
                <w:szCs w:val="18"/>
              </w:rPr>
            </w:pPr>
            <w:r>
              <w:rPr>
                <w:rFonts w:hint="eastAsia"/>
                <w:sz w:val="18"/>
                <w:szCs w:val="18"/>
              </w:rPr>
              <w:t>碰撞能量</w:t>
            </w:r>
          </w:p>
          <w:p>
            <w:pPr>
              <w:pStyle w:val="35"/>
              <w:ind w:firstLine="0" w:firstLineChars="0"/>
              <w:jc w:val="center"/>
              <w:rPr>
                <w:sz w:val="18"/>
                <w:szCs w:val="18"/>
              </w:rPr>
            </w:pPr>
            <w:r>
              <w:rPr>
                <w:rFonts w:hint="eastAsia"/>
                <w:sz w:val="18"/>
                <w:szCs w:val="18"/>
              </w:rPr>
              <w:t>eV</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restart"/>
            <w:tcBorders>
              <w:top w:val="single" w:color="auto" w:sz="8" w:space="0"/>
            </w:tcBorders>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脱水红霉素</w:t>
            </w:r>
          </w:p>
        </w:tc>
        <w:tc>
          <w:tcPr>
            <w:tcW w:w="1716" w:type="dxa"/>
            <w:vMerge w:val="restart"/>
            <w:tcBorders>
              <w:top w:val="single" w:color="auto" w:sz="8" w:space="0"/>
            </w:tcBorders>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716.5</w:t>
            </w:r>
          </w:p>
        </w:tc>
        <w:tc>
          <w:tcPr>
            <w:tcW w:w="1716" w:type="dxa"/>
            <w:tcBorders>
              <w:top w:val="single" w:color="auto" w:sz="8" w:space="0"/>
            </w:tcBorders>
            <w:shd w:val="clear" w:color="auto" w:fill="auto"/>
            <w:vAlign w:val="center"/>
          </w:tcPr>
          <w:p>
            <w:pPr>
              <w:pStyle w:val="35"/>
              <w:ind w:firstLine="0" w:firstLineChars="0"/>
              <w:jc w:val="center"/>
              <w:rPr>
                <w:sz w:val="18"/>
                <w:szCs w:val="18"/>
              </w:rPr>
            </w:pPr>
            <w:r>
              <w:rPr>
                <w:rFonts w:hint="eastAsia"/>
                <w:sz w:val="18"/>
                <w:szCs w:val="18"/>
                <w:vertAlign w:val="baseline"/>
                <w:lang w:val="en-US" w:eastAsia="zh-CN"/>
              </w:rPr>
              <w:t>558.4</w:t>
            </w:r>
            <w:r>
              <w:rPr>
                <w:rFonts w:hint="eastAsia"/>
                <w:sz w:val="18"/>
                <w:szCs w:val="18"/>
                <w:vertAlign w:val="superscript"/>
              </w:rPr>
              <w:t>a</w:t>
            </w:r>
          </w:p>
        </w:tc>
        <w:tc>
          <w:tcPr>
            <w:tcW w:w="1716" w:type="dxa"/>
            <w:tcBorders>
              <w:top w:val="single" w:color="auto" w:sz="8" w:space="0"/>
            </w:tcBorders>
            <w:shd w:val="clear" w:color="auto" w:fill="auto"/>
            <w:vAlign w:val="center"/>
          </w:tcPr>
          <w:p>
            <w:pPr>
              <w:pStyle w:val="35"/>
              <w:ind w:firstLine="0" w:firstLineChars="0"/>
              <w:jc w:val="center"/>
              <w:rPr>
                <w:sz w:val="18"/>
                <w:szCs w:val="18"/>
              </w:rPr>
            </w:pPr>
            <w:r>
              <w:rPr>
                <w:rFonts w:hint="eastAsia"/>
                <w:sz w:val="18"/>
                <w:szCs w:val="18"/>
              </w:rPr>
              <w:t>100</w:t>
            </w:r>
          </w:p>
        </w:tc>
        <w:tc>
          <w:tcPr>
            <w:tcW w:w="1716" w:type="dxa"/>
            <w:tcBorders>
              <w:top w:val="single" w:color="auto" w:sz="8" w:space="0"/>
            </w:tcBorders>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24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continue"/>
            <w:shd w:val="clear" w:color="auto" w:fill="auto"/>
            <w:vAlign w:val="center"/>
          </w:tcPr>
          <w:p>
            <w:pPr>
              <w:pStyle w:val="35"/>
              <w:ind w:firstLine="360"/>
              <w:rPr>
                <w:sz w:val="18"/>
                <w:szCs w:val="18"/>
              </w:rPr>
            </w:pPr>
          </w:p>
        </w:tc>
        <w:tc>
          <w:tcPr>
            <w:tcW w:w="1716" w:type="dxa"/>
            <w:vMerge w:val="continue"/>
            <w:shd w:val="clear" w:color="auto" w:fill="auto"/>
            <w:vAlign w:val="center"/>
          </w:tcPr>
          <w:p>
            <w:pPr>
              <w:pStyle w:val="35"/>
              <w:ind w:firstLine="360"/>
              <w:rPr>
                <w:sz w:val="18"/>
                <w:szCs w:val="18"/>
              </w:rPr>
            </w:pP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158.1</w:t>
            </w:r>
          </w:p>
        </w:tc>
        <w:tc>
          <w:tcPr>
            <w:tcW w:w="1716" w:type="dxa"/>
            <w:shd w:val="clear" w:color="auto" w:fill="auto"/>
            <w:vAlign w:val="center"/>
          </w:tcPr>
          <w:p>
            <w:pPr>
              <w:pStyle w:val="35"/>
              <w:ind w:firstLine="0" w:firstLineChars="0"/>
              <w:jc w:val="center"/>
              <w:rPr>
                <w:sz w:val="18"/>
                <w:szCs w:val="18"/>
              </w:rPr>
            </w:pPr>
            <w:r>
              <w:rPr>
                <w:rFonts w:hint="eastAsia"/>
                <w:sz w:val="18"/>
                <w:szCs w:val="18"/>
              </w:rPr>
              <w:t>100</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restart"/>
            <w:shd w:val="clear" w:color="auto" w:fill="auto"/>
            <w:vAlign w:val="center"/>
          </w:tcPr>
          <w:p>
            <w:pPr>
              <w:pStyle w:val="35"/>
              <w:ind w:firstLine="360"/>
              <w:rPr>
                <w:rFonts w:hint="eastAsia" w:eastAsia="宋体"/>
                <w:sz w:val="18"/>
                <w:szCs w:val="18"/>
                <w:lang w:eastAsia="zh-CN"/>
              </w:rPr>
            </w:pPr>
            <w:r>
              <w:rPr>
                <w:rFonts w:hint="eastAsia"/>
                <w:sz w:val="18"/>
                <w:szCs w:val="18"/>
                <w:lang w:val="en-US" w:eastAsia="zh-CN"/>
              </w:rPr>
              <w:t>罗红霉素</w:t>
            </w:r>
          </w:p>
        </w:tc>
        <w:tc>
          <w:tcPr>
            <w:tcW w:w="1716" w:type="dxa"/>
            <w:vMerge w:val="restart"/>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837.5</w:t>
            </w:r>
          </w:p>
        </w:tc>
        <w:tc>
          <w:tcPr>
            <w:tcW w:w="1716" w:type="dxa"/>
            <w:shd w:val="clear" w:color="auto" w:fill="auto"/>
            <w:vAlign w:val="center"/>
          </w:tcPr>
          <w:p>
            <w:pPr>
              <w:pStyle w:val="35"/>
              <w:ind w:firstLine="0" w:firstLineChars="0"/>
              <w:jc w:val="center"/>
              <w:rPr>
                <w:sz w:val="18"/>
                <w:szCs w:val="18"/>
              </w:rPr>
            </w:pPr>
            <w:r>
              <w:rPr>
                <w:rFonts w:hint="eastAsia"/>
                <w:sz w:val="18"/>
                <w:szCs w:val="18"/>
                <w:vertAlign w:val="baseline"/>
                <w:lang w:val="en-US" w:eastAsia="zh-CN"/>
              </w:rPr>
              <w:t>679.5</w:t>
            </w:r>
            <w:r>
              <w:rPr>
                <w:rFonts w:hint="eastAsia"/>
                <w:sz w:val="18"/>
                <w:szCs w:val="18"/>
                <w:vertAlign w:val="superscript"/>
              </w:rPr>
              <w:t>a</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106</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continue"/>
            <w:shd w:val="clear" w:color="auto" w:fill="auto"/>
            <w:vAlign w:val="center"/>
          </w:tcPr>
          <w:p>
            <w:pPr>
              <w:pStyle w:val="35"/>
              <w:ind w:firstLine="360"/>
              <w:rPr>
                <w:sz w:val="18"/>
                <w:szCs w:val="18"/>
              </w:rPr>
            </w:pPr>
          </w:p>
        </w:tc>
        <w:tc>
          <w:tcPr>
            <w:tcW w:w="1716" w:type="dxa"/>
            <w:vMerge w:val="continue"/>
            <w:shd w:val="clear" w:color="auto" w:fill="auto"/>
            <w:vAlign w:val="center"/>
          </w:tcPr>
          <w:p>
            <w:pPr>
              <w:pStyle w:val="35"/>
              <w:ind w:firstLine="360"/>
              <w:rPr>
                <w:sz w:val="18"/>
                <w:szCs w:val="18"/>
              </w:rPr>
            </w:pP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158.1</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106</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42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restart"/>
            <w:shd w:val="clear" w:color="auto" w:fill="auto"/>
            <w:vAlign w:val="center"/>
          </w:tcPr>
          <w:p>
            <w:pPr>
              <w:pStyle w:val="35"/>
              <w:ind w:firstLine="360"/>
              <w:rPr>
                <w:rFonts w:hint="eastAsia" w:eastAsia="宋体"/>
                <w:sz w:val="18"/>
                <w:szCs w:val="18"/>
                <w:lang w:val="en-US" w:eastAsia="zh-CN"/>
              </w:rPr>
            </w:pPr>
            <w:r>
              <w:rPr>
                <w:rFonts w:hint="eastAsia"/>
                <w:sz w:val="18"/>
                <w:szCs w:val="18"/>
                <w:lang w:val="en-US" w:eastAsia="zh-CN"/>
              </w:rPr>
              <w:t>克拉霉素</w:t>
            </w:r>
          </w:p>
        </w:tc>
        <w:tc>
          <w:tcPr>
            <w:tcW w:w="1716" w:type="dxa"/>
            <w:vMerge w:val="restart"/>
            <w:shd w:val="clear" w:color="auto" w:fill="auto"/>
            <w:vAlign w:val="center"/>
          </w:tcPr>
          <w:p>
            <w:pPr>
              <w:pStyle w:val="35"/>
              <w:ind w:firstLine="360"/>
              <w:rPr>
                <w:rFonts w:hint="default" w:eastAsia="宋体"/>
                <w:sz w:val="18"/>
                <w:szCs w:val="18"/>
                <w:lang w:val="en-US" w:eastAsia="zh-CN"/>
              </w:rPr>
            </w:pPr>
            <w:r>
              <w:rPr>
                <w:rFonts w:hint="eastAsia"/>
                <w:sz w:val="18"/>
                <w:szCs w:val="18"/>
                <w:lang w:val="en-US" w:eastAsia="zh-CN"/>
              </w:rPr>
              <w:t>748.4</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158.1</w:t>
            </w:r>
            <w:r>
              <w:rPr>
                <w:rFonts w:hint="eastAsia"/>
                <w:sz w:val="18"/>
                <w:szCs w:val="18"/>
                <w:vertAlign w:val="superscript"/>
              </w:rPr>
              <w:t>a</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88</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continue"/>
            <w:shd w:val="clear" w:color="auto" w:fill="auto"/>
            <w:vAlign w:val="center"/>
          </w:tcPr>
          <w:p>
            <w:pPr>
              <w:pStyle w:val="35"/>
              <w:ind w:firstLine="360"/>
              <w:rPr>
                <w:sz w:val="18"/>
                <w:szCs w:val="18"/>
              </w:rPr>
            </w:pPr>
          </w:p>
        </w:tc>
        <w:tc>
          <w:tcPr>
            <w:tcW w:w="1716" w:type="dxa"/>
            <w:vMerge w:val="continue"/>
            <w:shd w:val="clear" w:color="auto" w:fill="auto"/>
            <w:vAlign w:val="center"/>
          </w:tcPr>
          <w:p>
            <w:pPr>
              <w:pStyle w:val="35"/>
              <w:ind w:firstLine="360"/>
              <w:rPr>
                <w:sz w:val="18"/>
                <w:szCs w:val="18"/>
              </w:rPr>
            </w:pP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590.3</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88</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29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restart"/>
            <w:shd w:val="clear" w:color="auto" w:fill="auto"/>
            <w:vAlign w:val="center"/>
          </w:tcPr>
          <w:p>
            <w:pPr>
              <w:pStyle w:val="35"/>
              <w:ind w:firstLine="360"/>
              <w:rPr>
                <w:rFonts w:hint="eastAsia" w:eastAsia="宋体"/>
                <w:sz w:val="18"/>
                <w:szCs w:val="18"/>
                <w:lang w:val="en-US" w:eastAsia="zh-CN"/>
              </w:rPr>
            </w:pPr>
            <w:r>
              <w:rPr>
                <w:rFonts w:hint="eastAsia"/>
                <w:sz w:val="18"/>
                <w:szCs w:val="18"/>
                <w:lang w:val="en-US" w:eastAsia="zh-CN"/>
              </w:rPr>
              <w:t>竹桃霉素</w:t>
            </w:r>
          </w:p>
        </w:tc>
        <w:tc>
          <w:tcPr>
            <w:tcW w:w="1716" w:type="dxa"/>
            <w:vMerge w:val="restart"/>
            <w:shd w:val="clear" w:color="auto" w:fill="auto"/>
            <w:vAlign w:val="center"/>
          </w:tcPr>
          <w:p>
            <w:pPr>
              <w:pStyle w:val="35"/>
              <w:ind w:firstLine="360"/>
              <w:rPr>
                <w:rFonts w:hint="default" w:eastAsia="宋体"/>
                <w:sz w:val="18"/>
                <w:szCs w:val="18"/>
                <w:lang w:val="en-US" w:eastAsia="zh-CN"/>
              </w:rPr>
            </w:pPr>
            <w:r>
              <w:rPr>
                <w:rFonts w:hint="eastAsia"/>
                <w:sz w:val="18"/>
                <w:szCs w:val="18"/>
                <w:lang w:val="en-US" w:eastAsia="zh-CN"/>
              </w:rPr>
              <w:t>688.4</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544.4</w:t>
            </w:r>
            <w:r>
              <w:rPr>
                <w:rFonts w:hint="eastAsia"/>
                <w:sz w:val="18"/>
                <w:szCs w:val="18"/>
                <w:vertAlign w:val="superscript"/>
              </w:rPr>
              <w:t>a</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107</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continue"/>
            <w:shd w:val="clear" w:color="auto" w:fill="auto"/>
            <w:vAlign w:val="center"/>
          </w:tcPr>
          <w:p>
            <w:pPr>
              <w:pStyle w:val="35"/>
              <w:ind w:firstLine="360"/>
              <w:rPr>
                <w:sz w:val="18"/>
                <w:szCs w:val="18"/>
              </w:rPr>
            </w:pPr>
          </w:p>
        </w:tc>
        <w:tc>
          <w:tcPr>
            <w:tcW w:w="1716" w:type="dxa"/>
            <w:vMerge w:val="continue"/>
            <w:shd w:val="clear" w:color="auto" w:fill="auto"/>
            <w:vAlign w:val="center"/>
          </w:tcPr>
          <w:p>
            <w:pPr>
              <w:pStyle w:val="35"/>
              <w:ind w:firstLine="360"/>
              <w:rPr>
                <w:sz w:val="18"/>
                <w:szCs w:val="18"/>
              </w:rPr>
            </w:pP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158.1</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107</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restart"/>
            <w:shd w:val="clear" w:color="auto" w:fill="auto"/>
            <w:vAlign w:val="center"/>
          </w:tcPr>
          <w:p>
            <w:pPr>
              <w:pStyle w:val="35"/>
              <w:ind w:firstLine="360"/>
              <w:rPr>
                <w:rFonts w:hint="eastAsia" w:eastAsia="宋体"/>
                <w:sz w:val="18"/>
                <w:szCs w:val="18"/>
                <w:lang w:val="en-US" w:eastAsia="zh-CN"/>
              </w:rPr>
            </w:pPr>
            <w:r>
              <w:rPr>
                <w:rFonts w:hint="eastAsia"/>
                <w:sz w:val="18"/>
                <w:szCs w:val="18"/>
                <w:lang w:val="en-US" w:eastAsia="zh-CN"/>
              </w:rPr>
              <w:t>吉他霉素</w:t>
            </w:r>
          </w:p>
        </w:tc>
        <w:tc>
          <w:tcPr>
            <w:tcW w:w="1716" w:type="dxa"/>
            <w:vMerge w:val="restart"/>
            <w:shd w:val="clear" w:color="auto" w:fill="auto"/>
            <w:vAlign w:val="center"/>
          </w:tcPr>
          <w:p>
            <w:pPr>
              <w:pStyle w:val="35"/>
              <w:ind w:firstLine="360"/>
              <w:rPr>
                <w:rFonts w:hint="default" w:eastAsia="宋体"/>
                <w:sz w:val="18"/>
                <w:szCs w:val="18"/>
                <w:lang w:val="en-US" w:eastAsia="zh-CN"/>
              </w:rPr>
            </w:pPr>
            <w:r>
              <w:rPr>
                <w:rFonts w:hint="eastAsia"/>
                <w:sz w:val="18"/>
                <w:szCs w:val="18"/>
                <w:lang w:val="en-US" w:eastAsia="zh-CN"/>
              </w:rPr>
              <w:t>772.4</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174.3</w:t>
            </w:r>
            <w:r>
              <w:rPr>
                <w:rFonts w:hint="eastAsia"/>
                <w:sz w:val="18"/>
                <w:szCs w:val="18"/>
                <w:vertAlign w:val="superscript"/>
              </w:rPr>
              <w:t>a</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72</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43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continue"/>
            <w:shd w:val="clear" w:color="auto" w:fill="auto"/>
            <w:vAlign w:val="center"/>
          </w:tcPr>
          <w:p>
            <w:pPr>
              <w:pStyle w:val="35"/>
              <w:ind w:firstLine="360"/>
              <w:rPr>
                <w:sz w:val="18"/>
                <w:szCs w:val="18"/>
              </w:rPr>
            </w:pPr>
          </w:p>
        </w:tc>
        <w:tc>
          <w:tcPr>
            <w:tcW w:w="1716" w:type="dxa"/>
            <w:vMerge w:val="continue"/>
            <w:shd w:val="clear" w:color="auto" w:fill="auto"/>
            <w:vAlign w:val="center"/>
          </w:tcPr>
          <w:p>
            <w:pPr>
              <w:pStyle w:val="35"/>
              <w:ind w:firstLine="360"/>
              <w:rPr>
                <w:sz w:val="18"/>
                <w:szCs w:val="18"/>
              </w:rPr>
            </w:pP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109.3</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72</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restart"/>
            <w:shd w:val="clear" w:color="auto" w:fill="auto"/>
            <w:vAlign w:val="center"/>
          </w:tcPr>
          <w:p>
            <w:pPr>
              <w:pStyle w:val="35"/>
              <w:ind w:firstLine="360"/>
              <w:rPr>
                <w:rFonts w:hint="eastAsia" w:eastAsia="宋体"/>
                <w:sz w:val="18"/>
                <w:szCs w:val="18"/>
                <w:lang w:val="en-US" w:eastAsia="zh-CN"/>
              </w:rPr>
            </w:pPr>
            <w:r>
              <w:rPr>
                <w:rFonts w:hint="eastAsia"/>
                <w:sz w:val="18"/>
                <w:szCs w:val="18"/>
                <w:lang w:val="en-US" w:eastAsia="zh-CN"/>
              </w:rPr>
              <w:t>交沙霉素</w:t>
            </w:r>
          </w:p>
        </w:tc>
        <w:tc>
          <w:tcPr>
            <w:tcW w:w="1716" w:type="dxa"/>
            <w:vMerge w:val="restart"/>
            <w:shd w:val="clear" w:color="auto" w:fill="auto"/>
            <w:vAlign w:val="center"/>
          </w:tcPr>
          <w:p>
            <w:pPr>
              <w:pStyle w:val="35"/>
              <w:ind w:firstLine="360"/>
              <w:rPr>
                <w:rFonts w:hint="default" w:eastAsia="宋体"/>
                <w:sz w:val="18"/>
                <w:szCs w:val="18"/>
                <w:lang w:val="en-US" w:eastAsia="zh-CN"/>
              </w:rPr>
            </w:pPr>
            <w:r>
              <w:rPr>
                <w:rFonts w:hint="eastAsia"/>
                <w:sz w:val="18"/>
                <w:szCs w:val="18"/>
                <w:lang w:val="en-US" w:eastAsia="zh-CN"/>
              </w:rPr>
              <w:t>828.4</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vertAlign w:val="baseline"/>
                <w:lang w:val="en-US" w:eastAsia="zh-CN"/>
              </w:rPr>
              <w:t>174.1</w:t>
            </w:r>
            <w:r>
              <w:rPr>
                <w:rFonts w:hint="eastAsia"/>
                <w:sz w:val="18"/>
                <w:szCs w:val="18"/>
                <w:vertAlign w:val="superscript"/>
              </w:rPr>
              <w:t>a</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90</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43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continue"/>
            <w:shd w:val="clear" w:color="auto" w:fill="auto"/>
            <w:vAlign w:val="center"/>
          </w:tcPr>
          <w:p>
            <w:pPr>
              <w:pStyle w:val="35"/>
              <w:ind w:firstLine="360"/>
              <w:rPr>
                <w:sz w:val="18"/>
                <w:szCs w:val="18"/>
              </w:rPr>
            </w:pPr>
          </w:p>
        </w:tc>
        <w:tc>
          <w:tcPr>
            <w:tcW w:w="1716" w:type="dxa"/>
            <w:vMerge w:val="continue"/>
            <w:shd w:val="clear" w:color="auto" w:fill="auto"/>
            <w:vAlign w:val="center"/>
          </w:tcPr>
          <w:p>
            <w:pPr>
              <w:pStyle w:val="35"/>
              <w:ind w:firstLine="360"/>
              <w:rPr>
                <w:sz w:val="18"/>
                <w:szCs w:val="18"/>
              </w:rPr>
            </w:pP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109.3</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90</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restart"/>
            <w:shd w:val="clear" w:color="auto" w:fill="auto"/>
            <w:vAlign w:val="center"/>
          </w:tcPr>
          <w:p>
            <w:pPr>
              <w:pStyle w:val="35"/>
              <w:ind w:firstLine="360"/>
              <w:rPr>
                <w:rFonts w:hint="eastAsia" w:eastAsia="宋体"/>
                <w:sz w:val="18"/>
                <w:szCs w:val="18"/>
                <w:lang w:val="en-US" w:eastAsia="zh-CN"/>
              </w:rPr>
            </w:pPr>
            <w:r>
              <w:rPr>
                <w:rFonts w:hint="eastAsia"/>
                <w:sz w:val="18"/>
                <w:szCs w:val="18"/>
                <w:lang w:val="en-US" w:eastAsia="zh-CN"/>
              </w:rPr>
              <w:t>泰乐菌素</w:t>
            </w:r>
          </w:p>
        </w:tc>
        <w:tc>
          <w:tcPr>
            <w:tcW w:w="1716" w:type="dxa"/>
            <w:vMerge w:val="restart"/>
            <w:shd w:val="clear" w:color="auto" w:fill="auto"/>
            <w:vAlign w:val="center"/>
          </w:tcPr>
          <w:p>
            <w:pPr>
              <w:pStyle w:val="35"/>
              <w:ind w:firstLine="360"/>
              <w:rPr>
                <w:rFonts w:hint="default" w:eastAsia="宋体"/>
                <w:sz w:val="18"/>
                <w:szCs w:val="18"/>
                <w:lang w:val="en-US" w:eastAsia="zh-CN"/>
              </w:rPr>
            </w:pPr>
            <w:r>
              <w:rPr>
                <w:rFonts w:hint="eastAsia"/>
                <w:sz w:val="18"/>
                <w:szCs w:val="18"/>
                <w:lang w:val="en-US" w:eastAsia="zh-CN"/>
              </w:rPr>
              <w:t>916.4</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174.1</w:t>
            </w:r>
            <w:r>
              <w:rPr>
                <w:rFonts w:hint="eastAsia"/>
                <w:sz w:val="18"/>
                <w:szCs w:val="18"/>
                <w:vertAlign w:val="superscript"/>
              </w:rPr>
              <w:t>a</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81</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continue"/>
            <w:shd w:val="clear" w:color="auto" w:fill="auto"/>
            <w:vAlign w:val="center"/>
          </w:tcPr>
          <w:p>
            <w:pPr>
              <w:pStyle w:val="35"/>
              <w:ind w:firstLine="360"/>
              <w:rPr>
                <w:sz w:val="18"/>
                <w:szCs w:val="18"/>
              </w:rPr>
            </w:pPr>
          </w:p>
        </w:tc>
        <w:tc>
          <w:tcPr>
            <w:tcW w:w="1716" w:type="dxa"/>
            <w:vMerge w:val="continue"/>
            <w:shd w:val="clear" w:color="auto" w:fill="auto"/>
            <w:vAlign w:val="center"/>
          </w:tcPr>
          <w:p>
            <w:pPr>
              <w:pStyle w:val="35"/>
              <w:ind w:firstLine="360"/>
              <w:rPr>
                <w:sz w:val="18"/>
                <w:szCs w:val="18"/>
              </w:rPr>
            </w:pP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772.2</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81</w:t>
            </w:r>
          </w:p>
        </w:tc>
        <w:tc>
          <w:tcPr>
            <w:tcW w:w="1716" w:type="dxa"/>
            <w:shd w:val="clear" w:color="auto" w:fill="auto"/>
            <w:vAlign w:val="center"/>
          </w:tcPr>
          <w:p>
            <w:pPr>
              <w:pStyle w:val="35"/>
              <w:ind w:firstLine="0" w:firstLineChars="0"/>
              <w:jc w:val="center"/>
              <w:rPr>
                <w:rFonts w:hint="default" w:eastAsia="宋体"/>
                <w:sz w:val="18"/>
                <w:szCs w:val="18"/>
                <w:lang w:val="en-US" w:eastAsia="zh-CN"/>
              </w:rPr>
            </w:pPr>
            <w:r>
              <w:rPr>
                <w:rFonts w:hint="eastAsia"/>
                <w:sz w:val="18"/>
                <w:szCs w:val="18"/>
                <w:lang w:val="en-US" w:eastAsia="zh-CN"/>
              </w:rPr>
              <w:t>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restart"/>
            <w:shd w:val="clear" w:color="auto" w:fill="auto"/>
            <w:vAlign w:val="center"/>
          </w:tcPr>
          <w:p>
            <w:pPr>
              <w:pStyle w:val="35"/>
              <w:ind w:firstLine="360"/>
              <w:rPr>
                <w:rFonts w:hint="default" w:eastAsia="宋体"/>
                <w:sz w:val="18"/>
                <w:szCs w:val="18"/>
                <w:lang w:val="en-US" w:eastAsia="zh-CN"/>
              </w:rPr>
            </w:pPr>
            <w:r>
              <w:rPr>
                <w:rFonts w:hint="eastAsia"/>
                <w:sz w:val="18"/>
                <w:szCs w:val="18"/>
                <w:lang w:val="en-US" w:eastAsia="zh-CN"/>
              </w:rPr>
              <w:t>替米考星</w:t>
            </w:r>
          </w:p>
        </w:tc>
        <w:tc>
          <w:tcPr>
            <w:tcW w:w="1716" w:type="dxa"/>
            <w:vMerge w:val="restart"/>
            <w:shd w:val="clear" w:color="auto" w:fill="auto"/>
            <w:vAlign w:val="center"/>
          </w:tcPr>
          <w:p>
            <w:pPr>
              <w:pStyle w:val="35"/>
              <w:ind w:firstLine="360"/>
              <w:rPr>
                <w:rFonts w:hint="default" w:eastAsia="宋体"/>
                <w:sz w:val="18"/>
                <w:szCs w:val="18"/>
                <w:lang w:val="en-US" w:eastAsia="zh-CN"/>
              </w:rPr>
            </w:pPr>
            <w:r>
              <w:rPr>
                <w:rFonts w:hint="eastAsia"/>
                <w:sz w:val="18"/>
                <w:szCs w:val="18"/>
                <w:lang w:val="en-US" w:eastAsia="zh-CN"/>
              </w:rPr>
              <w:t>869.5</w:t>
            </w:r>
          </w:p>
        </w:tc>
        <w:tc>
          <w:tcPr>
            <w:tcW w:w="1716" w:type="dxa"/>
            <w:shd w:val="clear" w:color="auto" w:fill="auto"/>
            <w:vAlign w:val="center"/>
          </w:tcPr>
          <w:p>
            <w:pPr>
              <w:pStyle w:val="35"/>
              <w:ind w:firstLine="0" w:firstLineChars="0"/>
              <w:jc w:val="center"/>
              <w:rPr>
                <w:rFonts w:hint="default"/>
                <w:sz w:val="18"/>
                <w:szCs w:val="18"/>
                <w:lang w:val="en-US" w:eastAsia="zh-CN"/>
              </w:rPr>
            </w:pPr>
            <w:r>
              <w:rPr>
                <w:rFonts w:hint="eastAsia"/>
                <w:sz w:val="18"/>
                <w:szCs w:val="18"/>
                <w:lang w:val="en-US" w:eastAsia="zh-CN"/>
              </w:rPr>
              <w:t>696.4</w:t>
            </w:r>
            <w:r>
              <w:rPr>
                <w:rFonts w:hint="eastAsia"/>
                <w:sz w:val="18"/>
                <w:szCs w:val="18"/>
                <w:vertAlign w:val="superscript"/>
              </w:rPr>
              <w:t>a</w:t>
            </w:r>
          </w:p>
        </w:tc>
        <w:tc>
          <w:tcPr>
            <w:tcW w:w="1716" w:type="dxa"/>
            <w:shd w:val="clear" w:color="auto" w:fill="auto"/>
            <w:vAlign w:val="center"/>
          </w:tcPr>
          <w:p>
            <w:pPr>
              <w:pStyle w:val="35"/>
              <w:ind w:firstLine="0" w:firstLineChars="0"/>
              <w:jc w:val="center"/>
              <w:rPr>
                <w:rFonts w:hint="default"/>
                <w:sz w:val="18"/>
                <w:szCs w:val="18"/>
                <w:lang w:val="en-US" w:eastAsia="zh-CN"/>
              </w:rPr>
            </w:pPr>
            <w:r>
              <w:rPr>
                <w:rFonts w:hint="eastAsia"/>
                <w:sz w:val="18"/>
                <w:szCs w:val="18"/>
                <w:lang w:val="en-US" w:eastAsia="zh-CN"/>
              </w:rPr>
              <w:t>112</w:t>
            </w:r>
          </w:p>
        </w:tc>
        <w:tc>
          <w:tcPr>
            <w:tcW w:w="1716" w:type="dxa"/>
            <w:shd w:val="clear" w:color="auto" w:fill="auto"/>
            <w:vAlign w:val="center"/>
          </w:tcPr>
          <w:p>
            <w:pPr>
              <w:pStyle w:val="35"/>
              <w:ind w:firstLine="0" w:firstLineChars="0"/>
              <w:jc w:val="center"/>
              <w:rPr>
                <w:rFonts w:hint="default"/>
                <w:sz w:val="18"/>
                <w:szCs w:val="18"/>
                <w:lang w:val="en-US" w:eastAsia="zh-CN"/>
              </w:rPr>
            </w:pPr>
            <w:r>
              <w:rPr>
                <w:rFonts w:hint="eastAsia"/>
                <w:sz w:val="18"/>
                <w:szCs w:val="18"/>
                <w:lang w:val="en-US" w:eastAsia="zh-CN"/>
              </w:rPr>
              <w:t>58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vMerge w:val="continue"/>
            <w:shd w:val="clear" w:color="auto" w:fill="auto"/>
            <w:vAlign w:val="center"/>
          </w:tcPr>
          <w:p>
            <w:pPr>
              <w:pStyle w:val="35"/>
              <w:ind w:firstLine="360"/>
              <w:rPr>
                <w:sz w:val="18"/>
                <w:szCs w:val="18"/>
              </w:rPr>
            </w:pPr>
          </w:p>
        </w:tc>
        <w:tc>
          <w:tcPr>
            <w:tcW w:w="1716" w:type="dxa"/>
            <w:vMerge w:val="continue"/>
            <w:shd w:val="clear" w:color="auto" w:fill="auto"/>
            <w:vAlign w:val="center"/>
          </w:tcPr>
          <w:p>
            <w:pPr>
              <w:pStyle w:val="35"/>
              <w:ind w:firstLine="360"/>
              <w:rPr>
                <w:sz w:val="18"/>
                <w:szCs w:val="18"/>
              </w:rPr>
            </w:pPr>
          </w:p>
        </w:tc>
        <w:tc>
          <w:tcPr>
            <w:tcW w:w="1716" w:type="dxa"/>
            <w:shd w:val="clear" w:color="auto" w:fill="auto"/>
            <w:vAlign w:val="center"/>
          </w:tcPr>
          <w:p>
            <w:pPr>
              <w:pStyle w:val="35"/>
              <w:ind w:firstLine="0" w:firstLineChars="0"/>
              <w:jc w:val="center"/>
              <w:rPr>
                <w:rFonts w:hint="default"/>
                <w:sz w:val="18"/>
                <w:szCs w:val="18"/>
                <w:lang w:val="en-US" w:eastAsia="zh-CN"/>
              </w:rPr>
            </w:pPr>
            <w:r>
              <w:rPr>
                <w:rFonts w:hint="eastAsia"/>
                <w:sz w:val="18"/>
                <w:szCs w:val="18"/>
                <w:lang w:val="en-US" w:eastAsia="zh-CN"/>
              </w:rPr>
              <w:t>174.1</w:t>
            </w:r>
          </w:p>
        </w:tc>
        <w:tc>
          <w:tcPr>
            <w:tcW w:w="1716" w:type="dxa"/>
            <w:shd w:val="clear" w:color="auto" w:fill="auto"/>
            <w:vAlign w:val="center"/>
          </w:tcPr>
          <w:p>
            <w:pPr>
              <w:pStyle w:val="35"/>
              <w:ind w:firstLine="0" w:firstLineChars="0"/>
              <w:jc w:val="center"/>
              <w:rPr>
                <w:rFonts w:hint="default"/>
                <w:sz w:val="18"/>
                <w:szCs w:val="18"/>
                <w:lang w:val="en-US" w:eastAsia="zh-CN"/>
              </w:rPr>
            </w:pPr>
            <w:r>
              <w:rPr>
                <w:rFonts w:hint="eastAsia"/>
                <w:sz w:val="18"/>
                <w:szCs w:val="18"/>
                <w:lang w:val="en-US" w:eastAsia="zh-CN"/>
              </w:rPr>
              <w:t>112</w:t>
            </w:r>
          </w:p>
        </w:tc>
        <w:tc>
          <w:tcPr>
            <w:tcW w:w="1716" w:type="dxa"/>
            <w:shd w:val="clear" w:color="auto" w:fill="auto"/>
            <w:vAlign w:val="center"/>
          </w:tcPr>
          <w:p>
            <w:pPr>
              <w:pStyle w:val="35"/>
              <w:ind w:firstLine="0" w:firstLineChars="0"/>
              <w:jc w:val="center"/>
              <w:rPr>
                <w:rFonts w:hint="default"/>
                <w:sz w:val="18"/>
                <w:szCs w:val="18"/>
                <w:lang w:val="en-US" w:eastAsia="zh-CN"/>
              </w:rPr>
            </w:pPr>
            <w:r>
              <w:rPr>
                <w:rFonts w:hint="eastAsia"/>
                <w:sz w:val="18"/>
                <w:szCs w:val="18"/>
                <w:lang w:val="en-US" w:eastAsia="zh-CN"/>
              </w:rPr>
              <w:t>57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1716" w:type="dxa"/>
            <w:shd w:val="clear" w:color="auto" w:fill="auto"/>
            <w:vAlign w:val="center"/>
          </w:tcPr>
          <w:p>
            <w:pPr>
              <w:pStyle w:val="35"/>
              <w:ind w:firstLine="360"/>
              <w:rPr>
                <w:rFonts w:hint="default" w:eastAsia="宋体"/>
                <w:sz w:val="18"/>
                <w:szCs w:val="18"/>
                <w:lang w:val="en-US" w:eastAsia="zh-CN"/>
              </w:rPr>
            </w:pPr>
            <w:r>
              <w:rPr>
                <w:rFonts w:hint="eastAsia"/>
                <w:sz w:val="18"/>
                <w:szCs w:val="18"/>
                <w:lang w:val="en-US" w:eastAsia="zh-CN"/>
              </w:rPr>
              <w:t>罗红霉素-D</w:t>
            </w:r>
            <w:r>
              <w:rPr>
                <w:rFonts w:hint="eastAsia"/>
                <w:sz w:val="18"/>
                <w:szCs w:val="18"/>
                <w:vertAlign w:val="subscript"/>
                <w:lang w:val="en-US" w:eastAsia="zh-CN"/>
              </w:rPr>
              <w:t>7</w:t>
            </w:r>
          </w:p>
        </w:tc>
        <w:tc>
          <w:tcPr>
            <w:tcW w:w="1716" w:type="dxa"/>
            <w:shd w:val="clear" w:color="auto" w:fill="auto"/>
            <w:vAlign w:val="center"/>
          </w:tcPr>
          <w:p>
            <w:pPr>
              <w:pStyle w:val="35"/>
              <w:ind w:firstLine="360"/>
              <w:rPr>
                <w:rFonts w:hint="default" w:eastAsia="宋体"/>
                <w:sz w:val="18"/>
                <w:szCs w:val="18"/>
                <w:lang w:val="en-US" w:eastAsia="zh-CN"/>
              </w:rPr>
            </w:pPr>
            <w:r>
              <w:rPr>
                <w:rFonts w:hint="eastAsia"/>
                <w:sz w:val="18"/>
                <w:szCs w:val="18"/>
                <w:lang w:val="en-US" w:eastAsia="zh-CN"/>
              </w:rPr>
              <w:t>844.5</w:t>
            </w:r>
          </w:p>
        </w:tc>
        <w:tc>
          <w:tcPr>
            <w:tcW w:w="1716" w:type="dxa"/>
            <w:shd w:val="clear" w:color="auto" w:fill="auto"/>
            <w:vAlign w:val="center"/>
          </w:tcPr>
          <w:p>
            <w:pPr>
              <w:pStyle w:val="35"/>
              <w:ind w:firstLine="0" w:firstLineChars="0"/>
              <w:jc w:val="center"/>
              <w:rPr>
                <w:rFonts w:hint="default"/>
                <w:sz w:val="18"/>
                <w:szCs w:val="18"/>
                <w:lang w:val="en-US" w:eastAsia="zh-CN"/>
              </w:rPr>
            </w:pPr>
            <w:r>
              <w:rPr>
                <w:rFonts w:hint="eastAsia"/>
                <w:sz w:val="18"/>
                <w:szCs w:val="18"/>
                <w:lang w:val="en-US" w:eastAsia="zh-CN"/>
              </w:rPr>
              <w:t>158.1</w:t>
            </w:r>
          </w:p>
        </w:tc>
        <w:tc>
          <w:tcPr>
            <w:tcW w:w="1716" w:type="dxa"/>
            <w:shd w:val="clear" w:color="auto" w:fill="auto"/>
            <w:vAlign w:val="center"/>
          </w:tcPr>
          <w:p>
            <w:pPr>
              <w:pStyle w:val="35"/>
              <w:ind w:firstLine="0" w:firstLineChars="0"/>
              <w:jc w:val="center"/>
              <w:rPr>
                <w:rFonts w:hint="default"/>
                <w:sz w:val="18"/>
                <w:szCs w:val="18"/>
                <w:lang w:val="en-US" w:eastAsia="zh-CN"/>
              </w:rPr>
            </w:pPr>
            <w:r>
              <w:rPr>
                <w:rFonts w:hint="eastAsia"/>
                <w:sz w:val="18"/>
                <w:szCs w:val="18"/>
                <w:lang w:val="en-US" w:eastAsia="zh-CN"/>
              </w:rPr>
              <w:t>106</w:t>
            </w:r>
          </w:p>
        </w:tc>
        <w:tc>
          <w:tcPr>
            <w:tcW w:w="1716" w:type="dxa"/>
            <w:shd w:val="clear" w:color="auto" w:fill="auto"/>
            <w:vAlign w:val="center"/>
          </w:tcPr>
          <w:p>
            <w:pPr>
              <w:pStyle w:val="35"/>
              <w:ind w:firstLine="0" w:firstLineChars="0"/>
              <w:jc w:val="center"/>
              <w:rPr>
                <w:rFonts w:hint="default"/>
                <w:sz w:val="18"/>
                <w:szCs w:val="18"/>
                <w:lang w:val="en-US" w:eastAsia="zh-CN"/>
              </w:rPr>
            </w:pPr>
            <w:r>
              <w:rPr>
                <w:rFonts w:hint="eastAsia"/>
                <w:sz w:val="18"/>
                <w:szCs w:val="18"/>
                <w:lang w:val="en-US" w:eastAsia="zh-CN"/>
              </w:rPr>
              <w:t>42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8580" w:type="dxa"/>
            <w:gridSpan w:val="5"/>
            <w:shd w:val="clear" w:color="auto" w:fill="auto"/>
            <w:vAlign w:val="center"/>
          </w:tcPr>
          <w:p>
            <w:pPr>
              <w:pStyle w:val="35"/>
              <w:ind w:firstLine="379" w:firstLineChars="211"/>
              <w:rPr>
                <w:sz w:val="18"/>
                <w:szCs w:val="18"/>
              </w:rPr>
            </w:pPr>
            <w:r>
              <w:rPr>
                <w:rFonts w:hint="eastAsia"/>
                <w:sz w:val="18"/>
                <w:szCs w:val="18"/>
              </w:rPr>
              <w:t>注：</w:t>
            </w:r>
            <w:r>
              <w:rPr>
                <w:rFonts w:hint="eastAsia"/>
                <w:sz w:val="18"/>
                <w:szCs w:val="18"/>
                <w:vertAlign w:val="superscript"/>
              </w:rPr>
              <w:t>a</w:t>
            </w:r>
            <w:r>
              <w:rPr>
                <w:rFonts w:hint="eastAsia"/>
                <w:sz w:val="18"/>
                <w:szCs w:val="18"/>
              </w:rPr>
              <w:t xml:space="preserve"> 为定量离子。</w:t>
            </w:r>
          </w:p>
        </w:tc>
      </w:tr>
    </w:tbl>
    <w:p>
      <w:pPr>
        <w:pStyle w:val="38"/>
        <w:spacing w:before="156" w:after="156"/>
      </w:pPr>
      <w:r>
        <w:rPr>
          <w:rFonts w:hint="eastAsia"/>
        </w:rPr>
        <w:t>定性测定</w:t>
      </w:r>
    </w:p>
    <w:p>
      <w:pPr>
        <w:pStyle w:val="35"/>
        <w:ind w:firstLine="420"/>
        <w:rPr>
          <w:rFonts w:hint="eastAsia"/>
        </w:rPr>
      </w:pPr>
      <w:r>
        <w:rPr>
          <w:rFonts w:hint="eastAsia"/>
        </w:rPr>
        <w:t>在相同测试条件下，试样中待测物的保留时间与标准工作液中待测物的保留时间一致，偏差在±2.5%以内，且试样中待测物定性离子的相对丰度与浓度相当的标准溶液对应的定性离子的相对丰度一致。其允许偏差应符合表3的要求。</w:t>
      </w:r>
    </w:p>
    <w:p>
      <w:pPr>
        <w:pStyle w:val="35"/>
        <w:ind w:firstLine="420"/>
        <w:rPr>
          <w:rFonts w:hint="eastAsia"/>
        </w:rPr>
      </w:pPr>
    </w:p>
    <w:p>
      <w:pPr>
        <w:pStyle w:val="113"/>
        <w:spacing w:before="156" w:after="156"/>
      </w:pPr>
      <w:r>
        <w:rPr>
          <w:rFonts w:hint="eastAsia"/>
        </w:rPr>
        <w:t>定性确证时相对离子丰度的最大允许偏差</w:t>
      </w:r>
    </w:p>
    <w:tbl>
      <w:tblPr>
        <w:tblStyle w:val="26"/>
        <w:tblW w:w="907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1814"/>
        <w:gridCol w:w="1815"/>
        <w:gridCol w:w="1814"/>
        <w:gridCol w:w="1814"/>
        <w:gridCol w:w="181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510" w:hRule="exact"/>
          <w:jc w:val="center"/>
        </w:trPr>
        <w:tc>
          <w:tcPr>
            <w:tcW w:w="1814" w:type="dxa"/>
            <w:shd w:val="clear" w:color="auto" w:fill="auto"/>
            <w:vAlign w:val="center"/>
          </w:tcPr>
          <w:p>
            <w:pPr>
              <w:adjustRightInd/>
              <w:spacing w:line="240" w:lineRule="auto"/>
              <w:ind w:left="105" w:leftChars="50"/>
              <w:jc w:val="center"/>
              <w:rPr>
                <w:rFonts w:ascii="宋体" w:hAnsi="宋体"/>
                <w:sz w:val="18"/>
                <w:lang w:val="en-GB"/>
              </w:rPr>
            </w:pPr>
            <w:r>
              <w:rPr>
                <w:rFonts w:ascii="宋体" w:hAnsi="宋体"/>
                <w:sz w:val="18"/>
                <w:lang w:val="en-GB"/>
              </w:rPr>
              <w:t>相对离子丰度，%</w:t>
            </w:r>
          </w:p>
        </w:tc>
        <w:tc>
          <w:tcPr>
            <w:tcW w:w="1815" w:type="dxa"/>
            <w:shd w:val="clear" w:color="auto" w:fill="auto"/>
            <w:vAlign w:val="center"/>
          </w:tcPr>
          <w:p>
            <w:pPr>
              <w:adjustRightInd/>
              <w:spacing w:line="240" w:lineRule="auto"/>
              <w:ind w:left="105" w:leftChars="50"/>
              <w:jc w:val="center"/>
              <w:rPr>
                <w:rFonts w:ascii="宋体" w:hAnsi="宋体"/>
                <w:sz w:val="18"/>
                <w:lang w:val="en-GB"/>
              </w:rPr>
            </w:pPr>
            <w:r>
              <w:rPr>
                <w:rFonts w:hint="eastAsia" w:ascii="宋体" w:hAnsi="宋体"/>
                <w:sz w:val="18"/>
                <w:lang w:val="en-GB"/>
              </w:rPr>
              <w:t>＞</w:t>
            </w:r>
            <w:r>
              <w:rPr>
                <w:rFonts w:ascii="宋体" w:hAnsi="宋体"/>
                <w:sz w:val="18"/>
                <w:lang w:val="en-GB"/>
              </w:rPr>
              <w:t>50</w:t>
            </w:r>
          </w:p>
        </w:tc>
        <w:tc>
          <w:tcPr>
            <w:tcW w:w="1814" w:type="dxa"/>
            <w:shd w:val="clear" w:color="auto" w:fill="auto"/>
            <w:vAlign w:val="center"/>
          </w:tcPr>
          <w:p>
            <w:pPr>
              <w:adjustRightInd/>
              <w:spacing w:line="240" w:lineRule="auto"/>
              <w:ind w:left="105" w:leftChars="50"/>
              <w:jc w:val="center"/>
              <w:rPr>
                <w:rFonts w:ascii="宋体" w:hAnsi="宋体"/>
                <w:sz w:val="18"/>
                <w:lang w:val="en-GB"/>
              </w:rPr>
            </w:pPr>
            <w:r>
              <w:rPr>
                <w:rFonts w:hint="eastAsia" w:ascii="宋体" w:hAnsi="宋体"/>
                <w:sz w:val="18"/>
                <w:lang w:val="en-GB"/>
              </w:rPr>
              <w:t>＞</w:t>
            </w:r>
            <w:r>
              <w:rPr>
                <w:rFonts w:ascii="宋体" w:hAnsi="宋体"/>
                <w:sz w:val="18"/>
                <w:lang w:val="en-GB"/>
              </w:rPr>
              <w:t>20</w:t>
            </w:r>
            <w:r>
              <w:rPr>
                <w:rFonts w:ascii="宋体" w:hAnsi="宋体"/>
                <w:sz w:val="18"/>
              </w:rPr>
              <w:t>～</w:t>
            </w:r>
            <w:r>
              <w:rPr>
                <w:rFonts w:ascii="宋体" w:hAnsi="宋体"/>
                <w:sz w:val="18"/>
                <w:lang w:val="en-GB"/>
              </w:rPr>
              <w:t>50</w:t>
            </w:r>
          </w:p>
        </w:tc>
        <w:tc>
          <w:tcPr>
            <w:tcW w:w="1814" w:type="dxa"/>
            <w:shd w:val="clear" w:color="auto" w:fill="auto"/>
            <w:vAlign w:val="center"/>
          </w:tcPr>
          <w:p>
            <w:pPr>
              <w:adjustRightInd/>
              <w:spacing w:line="240" w:lineRule="auto"/>
              <w:ind w:left="105" w:leftChars="50"/>
              <w:jc w:val="center"/>
              <w:rPr>
                <w:rFonts w:ascii="宋体" w:hAnsi="宋体"/>
                <w:sz w:val="18"/>
                <w:lang w:val="en-GB"/>
              </w:rPr>
            </w:pPr>
            <w:r>
              <w:rPr>
                <w:rFonts w:hint="eastAsia" w:ascii="宋体" w:hAnsi="宋体"/>
                <w:sz w:val="18"/>
                <w:lang w:val="en-GB"/>
              </w:rPr>
              <w:t>＞</w:t>
            </w:r>
            <w:r>
              <w:rPr>
                <w:rFonts w:ascii="宋体" w:hAnsi="宋体"/>
                <w:sz w:val="18"/>
                <w:lang w:val="en-GB"/>
              </w:rPr>
              <w:t>10</w:t>
            </w:r>
            <w:r>
              <w:rPr>
                <w:rFonts w:ascii="宋体" w:hAnsi="宋体"/>
                <w:sz w:val="18"/>
              </w:rPr>
              <w:t>～</w:t>
            </w:r>
            <w:r>
              <w:rPr>
                <w:rFonts w:ascii="宋体" w:hAnsi="宋体"/>
                <w:sz w:val="18"/>
                <w:lang w:val="en-GB"/>
              </w:rPr>
              <w:t>20</w:t>
            </w:r>
          </w:p>
        </w:tc>
        <w:tc>
          <w:tcPr>
            <w:tcW w:w="1814" w:type="dxa"/>
            <w:shd w:val="clear" w:color="auto" w:fill="auto"/>
            <w:vAlign w:val="center"/>
          </w:tcPr>
          <w:p>
            <w:pPr>
              <w:adjustRightInd/>
              <w:spacing w:line="240" w:lineRule="auto"/>
              <w:ind w:left="105" w:leftChars="50"/>
              <w:jc w:val="center"/>
              <w:rPr>
                <w:rFonts w:ascii="宋体" w:hAnsi="宋体"/>
                <w:sz w:val="18"/>
                <w:lang w:val="en-GB"/>
              </w:rPr>
            </w:pPr>
            <w:r>
              <w:rPr>
                <w:rFonts w:ascii="宋体" w:hAnsi="宋体"/>
                <w:sz w:val="18"/>
                <w:lang w:val="en-GB"/>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510" w:hRule="exact"/>
          <w:jc w:val="center"/>
        </w:trPr>
        <w:tc>
          <w:tcPr>
            <w:tcW w:w="1814" w:type="dxa"/>
            <w:shd w:val="clear" w:color="auto" w:fill="auto"/>
            <w:vAlign w:val="center"/>
          </w:tcPr>
          <w:p>
            <w:pPr>
              <w:adjustRightInd/>
              <w:spacing w:line="240" w:lineRule="auto"/>
              <w:ind w:left="105" w:leftChars="50"/>
              <w:jc w:val="center"/>
              <w:rPr>
                <w:rFonts w:ascii="宋体" w:hAnsi="宋体"/>
                <w:sz w:val="18"/>
                <w:lang w:val="en-GB"/>
              </w:rPr>
            </w:pPr>
            <w:r>
              <w:rPr>
                <w:rFonts w:ascii="宋体" w:hAnsi="宋体"/>
                <w:sz w:val="18"/>
                <w:lang w:val="en-GB"/>
              </w:rPr>
              <w:t>允许的相对偏差，%</w:t>
            </w:r>
          </w:p>
        </w:tc>
        <w:tc>
          <w:tcPr>
            <w:tcW w:w="1815" w:type="dxa"/>
            <w:shd w:val="clear" w:color="auto" w:fill="auto"/>
            <w:vAlign w:val="center"/>
          </w:tcPr>
          <w:p>
            <w:pPr>
              <w:adjustRightInd/>
              <w:spacing w:line="240" w:lineRule="auto"/>
              <w:ind w:left="105" w:leftChars="50"/>
              <w:jc w:val="center"/>
              <w:rPr>
                <w:rFonts w:ascii="宋体" w:hAnsi="宋体"/>
                <w:sz w:val="18"/>
                <w:lang w:val="en-GB"/>
              </w:rPr>
            </w:pPr>
            <w:r>
              <w:rPr>
                <w:rFonts w:ascii="宋体" w:hAnsi="宋体"/>
                <w:sz w:val="18"/>
                <w:lang w:val="en-GB"/>
              </w:rPr>
              <w:t>±</w:t>
            </w:r>
            <w:r>
              <w:rPr>
                <w:rFonts w:hint="eastAsia" w:ascii="宋体" w:hAnsi="宋体"/>
                <w:sz w:val="18"/>
              </w:rPr>
              <w:t xml:space="preserve"> </w:t>
            </w:r>
            <w:r>
              <w:rPr>
                <w:rFonts w:ascii="宋体" w:hAnsi="宋体"/>
                <w:sz w:val="18"/>
                <w:lang w:val="en-GB"/>
              </w:rPr>
              <w:t>20</w:t>
            </w:r>
          </w:p>
        </w:tc>
        <w:tc>
          <w:tcPr>
            <w:tcW w:w="1814" w:type="dxa"/>
            <w:shd w:val="clear" w:color="auto" w:fill="auto"/>
            <w:vAlign w:val="center"/>
          </w:tcPr>
          <w:p>
            <w:pPr>
              <w:adjustRightInd/>
              <w:spacing w:line="240" w:lineRule="auto"/>
              <w:ind w:left="105" w:leftChars="50"/>
              <w:jc w:val="center"/>
              <w:rPr>
                <w:rFonts w:ascii="宋体" w:hAnsi="宋体"/>
                <w:sz w:val="18"/>
                <w:lang w:val="en-GB"/>
              </w:rPr>
            </w:pPr>
            <w:r>
              <w:rPr>
                <w:rFonts w:ascii="宋体" w:hAnsi="宋体"/>
                <w:sz w:val="18"/>
                <w:lang w:val="en-GB"/>
              </w:rPr>
              <w:t>±</w:t>
            </w:r>
            <w:r>
              <w:rPr>
                <w:rFonts w:hint="eastAsia" w:ascii="宋体" w:hAnsi="宋体"/>
                <w:sz w:val="18"/>
              </w:rPr>
              <w:t xml:space="preserve"> </w:t>
            </w:r>
            <w:r>
              <w:rPr>
                <w:rFonts w:ascii="宋体" w:hAnsi="宋体"/>
                <w:sz w:val="18"/>
                <w:lang w:val="en-GB"/>
              </w:rPr>
              <w:t>25</w:t>
            </w:r>
          </w:p>
        </w:tc>
        <w:tc>
          <w:tcPr>
            <w:tcW w:w="1814" w:type="dxa"/>
            <w:shd w:val="clear" w:color="auto" w:fill="auto"/>
            <w:vAlign w:val="center"/>
          </w:tcPr>
          <w:p>
            <w:pPr>
              <w:adjustRightInd/>
              <w:spacing w:line="240" w:lineRule="auto"/>
              <w:ind w:left="105" w:leftChars="50"/>
              <w:jc w:val="center"/>
              <w:rPr>
                <w:rFonts w:ascii="宋体" w:hAnsi="宋体"/>
                <w:sz w:val="18"/>
                <w:lang w:val="en-GB"/>
              </w:rPr>
            </w:pPr>
            <w:r>
              <w:rPr>
                <w:rFonts w:ascii="宋体" w:hAnsi="宋体"/>
                <w:sz w:val="18"/>
                <w:lang w:val="en-GB"/>
              </w:rPr>
              <w:t>±</w:t>
            </w:r>
            <w:r>
              <w:rPr>
                <w:rFonts w:hint="eastAsia" w:ascii="宋体" w:hAnsi="宋体"/>
                <w:sz w:val="18"/>
              </w:rPr>
              <w:t xml:space="preserve"> </w:t>
            </w:r>
            <w:r>
              <w:rPr>
                <w:rFonts w:ascii="宋体" w:hAnsi="宋体"/>
                <w:sz w:val="18"/>
                <w:lang w:val="en-GB"/>
              </w:rPr>
              <w:t>30</w:t>
            </w:r>
          </w:p>
        </w:tc>
        <w:tc>
          <w:tcPr>
            <w:tcW w:w="1814" w:type="dxa"/>
            <w:shd w:val="clear" w:color="auto" w:fill="auto"/>
            <w:vAlign w:val="center"/>
          </w:tcPr>
          <w:p>
            <w:pPr>
              <w:adjustRightInd/>
              <w:spacing w:line="240" w:lineRule="auto"/>
              <w:ind w:left="105" w:leftChars="50"/>
              <w:jc w:val="center"/>
              <w:rPr>
                <w:rFonts w:ascii="宋体" w:hAnsi="宋体"/>
                <w:sz w:val="18"/>
                <w:lang w:val="en-GB"/>
              </w:rPr>
            </w:pPr>
            <w:r>
              <w:rPr>
                <w:rFonts w:ascii="宋体" w:hAnsi="宋体"/>
                <w:sz w:val="18"/>
                <w:lang w:val="en-GB"/>
              </w:rPr>
              <w:t>±</w:t>
            </w:r>
            <w:r>
              <w:rPr>
                <w:rFonts w:hint="eastAsia" w:ascii="宋体" w:hAnsi="宋体"/>
                <w:sz w:val="18"/>
              </w:rPr>
              <w:t xml:space="preserve"> </w:t>
            </w:r>
            <w:r>
              <w:rPr>
                <w:rFonts w:ascii="宋体" w:hAnsi="宋体"/>
                <w:sz w:val="18"/>
                <w:lang w:val="en-GB"/>
              </w:rPr>
              <w:t>50</w:t>
            </w:r>
          </w:p>
        </w:tc>
      </w:tr>
    </w:tbl>
    <w:p>
      <w:pPr>
        <w:pStyle w:val="38"/>
        <w:spacing w:before="156" w:after="156"/>
      </w:pPr>
      <w:r>
        <w:rPr>
          <w:rFonts w:hint="eastAsia"/>
        </w:rPr>
        <w:t>定量测定</w:t>
      </w:r>
    </w:p>
    <w:p>
      <w:pPr>
        <w:pStyle w:val="35"/>
        <w:ind w:firstLine="420"/>
      </w:pPr>
      <w:r>
        <w:rPr>
          <w:rFonts w:hint="eastAsia"/>
        </w:rPr>
        <w:t>按8.5.1和8.5.2设定仪器条件，取标准工作溶液、试样溶液、空白试样溶液等体积进样测定，外标法定量。标准工作溶液和试样溶液中目标物的响应值均应在仪器检测线性范围内。</w:t>
      </w:r>
      <w:r>
        <w:rPr>
          <w:rFonts w:hint="eastAsia"/>
          <w:lang w:eastAsia="zh-CN"/>
        </w:rPr>
        <w:t>大环内酯类抗生素</w:t>
      </w:r>
      <w:r>
        <w:rPr>
          <w:rFonts w:hint="eastAsia"/>
        </w:rPr>
        <w:t>标准溶液特征离子质量色谱图参见附录</w:t>
      </w:r>
      <w:r>
        <w:rPr>
          <w:rFonts w:hint="eastAsia"/>
          <w:lang w:val="en-US" w:eastAsia="zh-CN"/>
        </w:rPr>
        <w:t>B</w:t>
      </w:r>
      <w:r>
        <w:rPr>
          <w:rFonts w:hint="eastAsia"/>
        </w:rPr>
        <w:t>。</w:t>
      </w:r>
    </w:p>
    <w:p>
      <w:pPr>
        <w:pStyle w:val="37"/>
        <w:spacing w:before="156" w:after="156"/>
      </w:pPr>
      <w:bookmarkStart w:id="89" w:name="_Toc140841759"/>
      <w:r>
        <w:t>空白实验</w:t>
      </w:r>
      <w:bookmarkEnd w:id="89"/>
    </w:p>
    <w:p>
      <w:pPr>
        <w:pStyle w:val="35"/>
        <w:ind w:firstLine="420"/>
      </w:pPr>
      <w:r>
        <w:rPr>
          <w:rFonts w:hint="eastAsia"/>
        </w:rPr>
        <w:t>按照与上述测定步骤相同的条件进行空白试样（7.3）的测定。</w:t>
      </w:r>
    </w:p>
    <w:p>
      <w:pPr>
        <w:pStyle w:val="34"/>
        <w:spacing w:before="312" w:after="312"/>
      </w:pPr>
      <w:bookmarkStart w:id="90" w:name="_Toc9388"/>
      <w:bookmarkStart w:id="91" w:name="_Toc140841760"/>
      <w:r>
        <w:rPr>
          <w:rFonts w:hint="eastAsia"/>
        </w:rPr>
        <w:t>结果计算和表述</w:t>
      </w:r>
      <w:bookmarkEnd w:id="90"/>
      <w:bookmarkEnd w:id="91"/>
    </w:p>
    <w:p>
      <w:pPr>
        <w:pStyle w:val="35"/>
        <w:ind w:firstLine="420"/>
      </w:pPr>
      <w:r>
        <w:rPr>
          <w:rFonts w:hint="eastAsia"/>
        </w:rPr>
        <w:t>水中待测物含量按式（1）计算。计算结果须扣除空白值，保留两位有效数字。</w:t>
      </w:r>
    </w:p>
    <w:p>
      <w:pPr>
        <w:pStyle w:val="114"/>
      </w:pPr>
      <w:r>
        <w:tab/>
      </w:r>
      <m:oMath>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1</m:t>
            </m:r>
            <m:ctrlPr>
              <w:rPr>
                <w:rFonts w:ascii="Cambria Math" w:hAnsi="Cambria Math"/>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×V</m:t>
            </m:r>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0</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fldChar w:fldCharType="begin"/>
      </w:r>
      <w:r>
        <w:instrText xml:space="preserve"> AUTONUM </w:instrText>
      </w:r>
      <w:r>
        <w:fldChar w:fldCharType="end"/>
      </w:r>
      <w:r>
        <w:t>)</w:t>
      </w:r>
    </w:p>
    <w:p>
      <w:pPr>
        <w:pStyle w:val="63"/>
        <w:ind w:firstLine="420"/>
      </w:pPr>
      <w:r>
        <w:rPr>
          <w:rFonts w:hint="eastAsia"/>
        </w:rPr>
        <w:t>式中：</w:t>
      </w:r>
    </w:p>
    <w:p>
      <w:pPr>
        <w:pStyle w:val="35"/>
        <w:ind w:firstLine="420"/>
      </w:pPr>
      <w:r>
        <w:rPr>
          <w:rFonts w:hint="eastAsia"/>
          <w:i/>
        </w:rPr>
        <w:t>X</w:t>
      </w:r>
      <w:r>
        <w:rPr>
          <w:rFonts w:hint="eastAsia"/>
          <w:vertAlign w:val="subscript"/>
        </w:rPr>
        <w:t>1</w:t>
      </w:r>
      <w:r>
        <w:rPr>
          <w:rFonts w:hint="eastAsia"/>
        </w:rPr>
        <w:t xml:space="preserve">  </w:t>
      </w:r>
      <w:r>
        <w:t>——</w:t>
      </w:r>
      <w:r>
        <w:rPr>
          <w:rFonts w:hint="eastAsia"/>
        </w:rPr>
        <w:t>试样中待测物的含量，单位为微克每升（</w:t>
      </w:r>
      <w:r>
        <w:rPr>
          <w:rFonts w:hint="eastAsia"/>
          <w:lang w:eastAsia="zh-CN"/>
        </w:rPr>
        <w:t>μ</w:t>
      </w:r>
      <w:r>
        <w:rPr>
          <w:rFonts w:hint="eastAsia"/>
        </w:rPr>
        <w:t>g/L）；</w:t>
      </w:r>
    </w:p>
    <w:p>
      <w:pPr>
        <w:pStyle w:val="35"/>
        <w:ind w:firstLine="420"/>
      </w:pPr>
      <w:r>
        <w:rPr>
          <w:rFonts w:hint="eastAsia"/>
          <w:i/>
        </w:rPr>
        <w:t>C</w:t>
      </w:r>
      <w:r>
        <w:rPr>
          <w:rFonts w:hint="eastAsia"/>
          <w:vertAlign w:val="subscript"/>
        </w:rPr>
        <w:t>i</w:t>
      </w:r>
      <w:r>
        <w:rPr>
          <w:rFonts w:hint="eastAsia"/>
        </w:rPr>
        <w:t xml:space="preserve">  </w:t>
      </w:r>
      <w:r>
        <w:t>——</w:t>
      </w:r>
      <w:r>
        <w:rPr>
          <w:rFonts w:hint="eastAsia"/>
        </w:rPr>
        <w:t>从标准工作曲线得到的待测物溶液浓度，单位为微克每升（</w:t>
      </w:r>
      <w:r>
        <w:rPr>
          <w:rFonts w:hint="eastAsia"/>
          <w:lang w:eastAsia="zh-CN"/>
        </w:rPr>
        <w:t>μ</w:t>
      </w:r>
      <w:r>
        <w:rPr>
          <w:rFonts w:hint="eastAsia"/>
        </w:rPr>
        <w:t>g/L）；</w:t>
      </w:r>
    </w:p>
    <w:p>
      <w:pPr>
        <w:pStyle w:val="35"/>
        <w:ind w:firstLine="420"/>
      </w:pPr>
      <w:r>
        <w:rPr>
          <w:rFonts w:hint="eastAsia"/>
          <w:i/>
        </w:rPr>
        <w:t xml:space="preserve">V </w:t>
      </w:r>
      <w:r>
        <w:rPr>
          <w:rFonts w:hint="eastAsia"/>
          <w:vertAlign w:val="subscript"/>
        </w:rPr>
        <w:t xml:space="preserve">   </w:t>
      </w:r>
      <w:r>
        <w:t>——</w:t>
      </w:r>
      <w:r>
        <w:rPr>
          <w:rFonts w:hint="eastAsia"/>
        </w:rPr>
        <w:t>试样最终定容体积，单位为毫升（mL）；</w:t>
      </w:r>
    </w:p>
    <w:p>
      <w:pPr>
        <w:pStyle w:val="35"/>
        <w:ind w:firstLine="420"/>
      </w:pPr>
      <w:r>
        <w:rPr>
          <w:rFonts w:hint="eastAsia"/>
          <w:i/>
        </w:rPr>
        <w:t>V</w:t>
      </w:r>
      <w:r>
        <w:rPr>
          <w:rFonts w:hint="eastAsia"/>
          <w:vertAlign w:val="subscript"/>
        </w:rPr>
        <w:t>0</w:t>
      </w:r>
      <w:r>
        <w:rPr>
          <w:rFonts w:hint="eastAsia"/>
        </w:rPr>
        <w:t xml:space="preserve">  </w:t>
      </w:r>
      <w:r>
        <w:t>——</w:t>
      </w:r>
      <w:r>
        <w:rPr>
          <w:rFonts w:hint="eastAsia"/>
        </w:rPr>
        <w:t>试样体积，单位为毫升（mL）；</w:t>
      </w:r>
    </w:p>
    <w:p>
      <w:pPr>
        <w:pStyle w:val="35"/>
        <w:ind w:firstLine="420"/>
      </w:pPr>
      <w:r>
        <w:rPr>
          <w:rFonts w:hint="eastAsia"/>
        </w:rPr>
        <w:t>底泥中待测物含量按式（2）计算。计算结果须扣除空白值，保留两位有效数字。</w:t>
      </w:r>
    </w:p>
    <w:p>
      <w:pPr>
        <w:pStyle w:val="114"/>
      </w:pPr>
      <w:r>
        <w:tab/>
      </w:r>
      <m:oMath>
        <m:sSub>
          <m:sSubPr>
            <m:ctrlPr>
              <w:rPr>
                <w:rFonts w:ascii="Cambria Math" w:hAnsi="Cambria Math"/>
              </w:rPr>
            </m:ctrlPr>
          </m:sSubPr>
          <m:e>
            <m:r>
              <m:rPr/>
              <w:rPr>
                <w:rFonts w:ascii="Cambria Math" w:hAnsi="Cambria Math"/>
              </w:rPr>
              <m:t>X</m:t>
            </m:r>
            <m:ctrlPr>
              <w:rPr>
                <w:rFonts w:ascii="Cambria Math" w:hAnsi="Cambria Math"/>
              </w:rPr>
            </m:ctrlPr>
          </m:e>
          <m:sub>
            <m:r>
              <m:rPr/>
              <w:rPr>
                <w:rFonts w:ascii="Cambria Math" w:hAnsi="Cambria Math"/>
              </w:rPr>
              <m:t>2</m:t>
            </m:r>
            <m:ctrlPr>
              <w:rPr>
                <w:rFonts w:ascii="Cambria Math" w:hAnsi="Cambria Math"/>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×V</m:t>
            </m:r>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×m×(1−w)</m:t>
            </m:r>
            <m:ctrlPr>
              <w:rPr>
                <w:rFonts w:ascii="Cambria Math" w:hAnsi="Cambria Math"/>
                <w:i/>
              </w:rPr>
            </m:ctrlPr>
          </m:den>
        </m:f>
      </m:oMath>
      <w:r>
        <w:rPr>
          <w:rFonts w:ascii="微软雅黑" w:hAnsi="微软雅黑" w:eastAsia="微软雅黑"/>
        </w:rPr>
        <w:tab/>
      </w:r>
      <w:r>
        <w:t>(</w:t>
      </w:r>
      <w:r>
        <w:fldChar w:fldCharType="begin"/>
      </w:r>
      <w:r>
        <w:instrText xml:space="preserve"> AUTONUM </w:instrText>
      </w:r>
      <w:r>
        <w:fldChar w:fldCharType="end"/>
      </w:r>
      <w:r>
        <w:t>)</w:t>
      </w:r>
    </w:p>
    <w:p>
      <w:pPr>
        <w:pStyle w:val="63"/>
        <w:ind w:firstLine="420"/>
      </w:pPr>
      <w:r>
        <w:rPr>
          <w:rFonts w:hint="eastAsia"/>
        </w:rPr>
        <w:t>式中：</w:t>
      </w:r>
    </w:p>
    <w:p>
      <w:pPr>
        <w:pStyle w:val="35"/>
        <w:ind w:firstLine="420"/>
      </w:pPr>
      <w:r>
        <w:rPr>
          <w:rFonts w:hint="eastAsia"/>
          <w:i/>
        </w:rPr>
        <w:t>X</w:t>
      </w:r>
      <w:r>
        <w:rPr>
          <w:rFonts w:hint="eastAsia"/>
          <w:vertAlign w:val="subscript"/>
        </w:rPr>
        <w:t>2</w:t>
      </w:r>
      <w:r>
        <w:rPr>
          <w:rFonts w:hint="eastAsia"/>
        </w:rPr>
        <w:t xml:space="preserve">  </w:t>
      </w:r>
      <w:r>
        <w:t>——</w:t>
      </w:r>
      <w:r>
        <w:rPr>
          <w:rFonts w:hint="eastAsia"/>
        </w:rPr>
        <w:t>试样中待测物的含量，单位为微克每千克（</w:t>
      </w:r>
      <w:r>
        <w:rPr>
          <w:rFonts w:hint="eastAsia"/>
          <w:lang w:eastAsia="zh-CN"/>
        </w:rPr>
        <w:t>μ</w:t>
      </w:r>
      <w:r>
        <w:rPr>
          <w:rFonts w:hint="eastAsia"/>
        </w:rPr>
        <w:t>g/kg）；</w:t>
      </w:r>
    </w:p>
    <w:p>
      <w:pPr>
        <w:pStyle w:val="35"/>
        <w:ind w:firstLine="420"/>
      </w:pPr>
      <w:r>
        <w:rPr>
          <w:rFonts w:hint="eastAsia"/>
          <w:i/>
        </w:rPr>
        <w:t>V</w:t>
      </w:r>
      <w:r>
        <w:rPr>
          <w:rFonts w:hint="eastAsia"/>
          <w:vertAlign w:val="subscript"/>
        </w:rPr>
        <w:t>1</w:t>
      </w:r>
      <w:r>
        <w:rPr>
          <w:rFonts w:hint="eastAsia"/>
        </w:rPr>
        <w:t xml:space="preserve">  </w:t>
      </w:r>
      <w:r>
        <w:t>——</w:t>
      </w:r>
      <w:r>
        <w:rPr>
          <w:rFonts w:hint="eastAsia"/>
        </w:rPr>
        <w:t>试样提取液体积，单位为毫升（mL）；</w:t>
      </w:r>
    </w:p>
    <w:p>
      <w:pPr>
        <w:pStyle w:val="35"/>
        <w:ind w:firstLine="420"/>
      </w:pPr>
      <w:r>
        <w:rPr>
          <w:rFonts w:hint="eastAsia"/>
          <w:i/>
        </w:rPr>
        <w:t>V</w:t>
      </w:r>
      <w:r>
        <w:rPr>
          <w:rFonts w:hint="eastAsia"/>
          <w:vertAlign w:val="subscript"/>
        </w:rPr>
        <w:t>2</w:t>
      </w:r>
      <w:r>
        <w:rPr>
          <w:rFonts w:hint="eastAsia"/>
        </w:rPr>
        <w:t xml:space="preserve">  </w:t>
      </w:r>
      <w:r>
        <w:rPr>
          <w:rFonts w:hint="eastAsia"/>
          <w:strike/>
        </w:rPr>
        <w:t xml:space="preserve">    </w:t>
      </w:r>
      <w:r>
        <w:rPr>
          <w:rFonts w:hint="eastAsia"/>
        </w:rPr>
        <w:t>准确移取的备用液体积，单位为毫升（mL）；</w:t>
      </w:r>
    </w:p>
    <w:p>
      <w:pPr>
        <w:pStyle w:val="35"/>
        <w:ind w:firstLine="420"/>
      </w:pPr>
      <w:r>
        <w:rPr>
          <w:rFonts w:hint="eastAsia"/>
          <w:i/>
          <w:lang w:val="en-US" w:eastAsia="zh-CN"/>
        </w:rPr>
        <w:t>m</w:t>
      </w:r>
      <w:r>
        <w:rPr>
          <w:rFonts w:hint="eastAsia"/>
          <w:i/>
        </w:rPr>
        <w:t xml:space="preserve"> </w:t>
      </w:r>
      <w:r>
        <w:rPr>
          <w:rFonts w:hint="eastAsia"/>
        </w:rPr>
        <w:t xml:space="preserve"> </w:t>
      </w:r>
      <w:r>
        <w:rPr>
          <w:rFonts w:hint="eastAsia"/>
          <w:strike/>
        </w:rPr>
        <w:t xml:space="preserve">    </w:t>
      </w:r>
      <w:r>
        <w:rPr>
          <w:rFonts w:hint="eastAsia"/>
        </w:rPr>
        <w:t>试样质量，单位为克（g）；</w:t>
      </w:r>
    </w:p>
    <w:p>
      <w:pPr>
        <w:pStyle w:val="35"/>
        <w:ind w:firstLine="420"/>
      </w:pPr>
      <w:r>
        <w:rPr>
          <w:rFonts w:hint="eastAsia"/>
          <w:i/>
        </w:rPr>
        <w:t xml:space="preserve">w  </w:t>
      </w:r>
      <w:r>
        <w:rPr>
          <w:rFonts w:hint="eastAsia"/>
          <w:strike/>
        </w:rPr>
        <w:t xml:space="preserve">    </w:t>
      </w:r>
      <w:r>
        <w:rPr>
          <w:rFonts w:hint="eastAsia"/>
        </w:rPr>
        <w:t>试样含水率，单位为质量分数（%）。</w:t>
      </w:r>
    </w:p>
    <w:p>
      <w:pPr>
        <w:pStyle w:val="34"/>
        <w:spacing w:before="312" w:after="312"/>
      </w:pPr>
      <w:bookmarkStart w:id="92" w:name="_Toc140841761"/>
      <w:bookmarkStart w:id="93" w:name="_Toc13275"/>
      <w:r>
        <w:rPr>
          <w:rFonts w:hint="eastAsia"/>
        </w:rPr>
        <w:t>检测方法的灵敏度、准确度和精密度</w:t>
      </w:r>
      <w:bookmarkEnd w:id="92"/>
      <w:bookmarkEnd w:id="93"/>
    </w:p>
    <w:p>
      <w:pPr>
        <w:pStyle w:val="37"/>
        <w:spacing w:before="156" w:after="156"/>
      </w:pPr>
      <w:bookmarkStart w:id="94" w:name="_Toc140841762"/>
      <w:r>
        <w:rPr>
          <w:rFonts w:hint="eastAsia"/>
        </w:rPr>
        <w:t>灵敏度</w:t>
      </w:r>
      <w:bookmarkEnd w:id="94"/>
    </w:p>
    <w:p>
      <w:pPr>
        <w:pStyle w:val="35"/>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本方法在</w:t>
      </w:r>
      <w:r>
        <w:rPr>
          <w:rFonts w:hint="eastAsia"/>
          <w:color w:val="000000" w:themeColor="text1"/>
          <w:lang w:eastAsia="zh-CN"/>
          <w14:textFill>
            <w14:solidFill>
              <w14:schemeClr w14:val="tx1"/>
            </w14:solidFill>
          </w14:textFill>
        </w:rPr>
        <w:t>水产养殖环境</w:t>
      </w:r>
      <w:r>
        <w:rPr>
          <w:rFonts w:hint="eastAsia"/>
          <w:color w:val="000000" w:themeColor="text1"/>
          <w14:textFill>
            <w14:solidFill>
              <w14:schemeClr w14:val="tx1"/>
            </w14:solidFill>
          </w14:textFill>
        </w:rPr>
        <w:t>水</w:t>
      </w:r>
      <w:r>
        <w:rPr>
          <w:rFonts w:hint="eastAsia"/>
          <w:color w:val="000000" w:themeColor="text1"/>
          <w:lang w:eastAsia="zh-CN"/>
          <w14:textFill>
            <w14:solidFill>
              <w14:schemeClr w14:val="tx1"/>
            </w14:solidFill>
          </w14:textFill>
        </w:rPr>
        <w:t>体</w:t>
      </w:r>
      <w:r>
        <w:rPr>
          <w:rFonts w:hint="eastAsia"/>
          <w:color w:val="000000" w:themeColor="text1"/>
          <w14:textFill>
            <w14:solidFill>
              <w14:schemeClr w14:val="tx1"/>
            </w14:solidFill>
          </w14:textFill>
        </w:rPr>
        <w:t>中</w:t>
      </w:r>
      <w:r>
        <w:rPr>
          <w:rFonts w:hint="eastAsia"/>
          <w:color w:val="000000" w:themeColor="text1"/>
          <w:lang w:val="en-US" w:eastAsia="zh-CN"/>
          <w14:textFill>
            <w14:solidFill>
              <w14:schemeClr w14:val="tx1"/>
            </w14:solidFill>
          </w14:textFill>
        </w:rPr>
        <w:t>8种大环内酯类抗生素</w:t>
      </w:r>
      <w:r>
        <w:rPr>
          <w:rFonts w:hint="eastAsia"/>
          <w:color w:val="000000" w:themeColor="text1"/>
          <w14:textFill>
            <w14:solidFill>
              <w14:schemeClr w14:val="tx1"/>
            </w14:solidFill>
          </w14:textFill>
        </w:rPr>
        <w:t>的检出限均为0.0</w:t>
      </w:r>
      <w:r>
        <w:rPr>
          <w:rFonts w:hint="eastAsia"/>
          <w:color w:val="000000" w:themeColor="text1"/>
          <w:lang w:val="en-US" w:eastAsia="zh-CN"/>
          <w14:textFill>
            <w14:solidFill>
              <w14:schemeClr w14:val="tx1"/>
            </w14:solidFill>
          </w14:textFill>
        </w:rPr>
        <w:t>02</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μ</w:t>
      </w:r>
      <w:r>
        <w:rPr>
          <w:rFonts w:hint="eastAsia"/>
          <w:color w:val="000000" w:themeColor="text1"/>
          <w14:textFill>
            <w14:solidFill>
              <w14:schemeClr w14:val="tx1"/>
            </w14:solidFill>
          </w14:textFill>
        </w:rPr>
        <w:t>g/L，定量限均为0.0</w:t>
      </w:r>
      <w:r>
        <w:rPr>
          <w:rFonts w:hint="eastAsia"/>
          <w:color w:val="000000" w:themeColor="text1"/>
          <w:lang w:val="en-US" w:eastAsia="zh-CN"/>
          <w14:textFill>
            <w14:solidFill>
              <w14:schemeClr w14:val="tx1"/>
            </w14:solidFill>
          </w14:textFill>
        </w:rPr>
        <w:t>0</w:t>
      </w:r>
      <w:r>
        <w:rPr>
          <w:rFonts w:hint="eastAsia"/>
          <w:color w:val="000000" w:themeColor="text1"/>
          <w14:textFill>
            <w14:solidFill>
              <w14:schemeClr w14:val="tx1"/>
            </w14:solidFill>
          </w14:textFill>
        </w:rPr>
        <w:t xml:space="preserve">5 </w:t>
      </w:r>
      <w:r>
        <w:rPr>
          <w:rFonts w:hint="eastAsia"/>
          <w:color w:val="000000" w:themeColor="text1"/>
          <w:lang w:eastAsia="zh-CN"/>
          <w14:textFill>
            <w14:solidFill>
              <w14:schemeClr w14:val="tx1"/>
            </w14:solidFill>
          </w14:textFill>
        </w:rPr>
        <w:t>μ</w:t>
      </w:r>
      <w:r>
        <w:rPr>
          <w:rFonts w:hint="eastAsia"/>
          <w:color w:val="000000" w:themeColor="text1"/>
          <w14:textFill>
            <w14:solidFill>
              <w14:schemeClr w14:val="tx1"/>
            </w14:solidFill>
          </w14:textFill>
        </w:rPr>
        <w:t>g/L；在</w:t>
      </w:r>
      <w:r>
        <w:rPr>
          <w:rFonts w:hint="eastAsia"/>
          <w:color w:val="000000" w:themeColor="text1"/>
          <w:lang w:eastAsia="zh-CN"/>
          <w14:textFill>
            <w14:solidFill>
              <w14:schemeClr w14:val="tx1"/>
            </w14:solidFill>
          </w14:textFill>
        </w:rPr>
        <w:t>水产养殖环境</w:t>
      </w:r>
      <w:r>
        <w:rPr>
          <w:rFonts w:hint="eastAsia"/>
          <w:color w:val="000000" w:themeColor="text1"/>
          <w14:textFill>
            <w14:solidFill>
              <w14:schemeClr w14:val="tx1"/>
            </w14:solidFill>
          </w14:textFill>
        </w:rPr>
        <w:t>底泥中</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种大环内酯类抗生素</w:t>
      </w:r>
      <w:r>
        <w:rPr>
          <w:rFonts w:hint="eastAsia"/>
          <w:color w:val="000000" w:themeColor="text1"/>
          <w:lang w:val="en-US" w:eastAsia="zh-CN"/>
          <w14:textFill>
            <w14:solidFill>
              <w14:schemeClr w14:val="tx1"/>
            </w14:solidFill>
          </w14:textFill>
        </w:rPr>
        <w:t>的</w:t>
      </w:r>
      <w:r>
        <w:rPr>
          <w:rFonts w:hint="eastAsia"/>
          <w:color w:val="000000" w:themeColor="text1"/>
          <w14:textFill>
            <w14:solidFill>
              <w14:schemeClr w14:val="tx1"/>
            </w14:solidFill>
          </w14:textFill>
        </w:rPr>
        <w:t>检出限均为0.</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μ</w:t>
      </w:r>
      <w:r>
        <w:rPr>
          <w:rFonts w:hint="eastAsia"/>
          <w:color w:val="000000" w:themeColor="text1"/>
          <w14:textFill>
            <w14:solidFill>
              <w14:schemeClr w14:val="tx1"/>
            </w14:solidFill>
          </w14:textFill>
        </w:rPr>
        <w:t xml:space="preserve">g/kg，定量限均为1.0 </w:t>
      </w:r>
      <w:r>
        <w:rPr>
          <w:rFonts w:hint="eastAsia"/>
          <w:color w:val="000000" w:themeColor="text1"/>
          <w:lang w:eastAsia="zh-CN"/>
          <w14:textFill>
            <w14:solidFill>
              <w14:schemeClr w14:val="tx1"/>
            </w14:solidFill>
          </w14:textFill>
        </w:rPr>
        <w:t>μ</w:t>
      </w:r>
      <w:r>
        <w:rPr>
          <w:rFonts w:hint="eastAsia"/>
          <w:color w:val="000000" w:themeColor="text1"/>
          <w14:textFill>
            <w14:solidFill>
              <w14:schemeClr w14:val="tx1"/>
            </w14:solidFill>
          </w14:textFill>
        </w:rPr>
        <w:t>g/kg。</w:t>
      </w:r>
    </w:p>
    <w:p>
      <w:pPr>
        <w:pStyle w:val="37"/>
        <w:spacing w:before="156" w:after="156"/>
      </w:pPr>
      <w:bookmarkStart w:id="95" w:name="_Toc140841763"/>
      <w:r>
        <w:rPr>
          <w:rFonts w:hint="eastAsia"/>
        </w:rPr>
        <w:t>准确度</w:t>
      </w:r>
      <w:bookmarkEnd w:id="95"/>
    </w:p>
    <w:p>
      <w:pPr>
        <w:pStyle w:val="35"/>
        <w:rPr>
          <w:color w:val="000000" w:themeColor="text1"/>
          <w14:textFill>
            <w14:solidFill>
              <w14:schemeClr w14:val="tx1"/>
            </w14:solidFill>
          </w14:textFill>
        </w:rPr>
      </w:pPr>
      <w:r>
        <w:rPr>
          <w:rFonts w:hint="eastAsia"/>
          <w:color w:val="000000" w:themeColor="text1"/>
          <w14:textFill>
            <w14:solidFill>
              <w14:schemeClr w14:val="tx1"/>
            </w14:solidFill>
          </w14:textFill>
        </w:rPr>
        <w:t>本方法水</w:t>
      </w:r>
      <w:r>
        <w:rPr>
          <w:rFonts w:hint="eastAsia"/>
          <w:color w:val="000000" w:themeColor="text1"/>
          <w:lang w:val="en-US" w:eastAsia="zh-CN"/>
          <w14:textFill>
            <w14:solidFill>
              <w14:schemeClr w14:val="tx1"/>
            </w14:solidFill>
          </w14:textFill>
        </w:rPr>
        <w:t>体</w:t>
      </w:r>
      <w:r>
        <w:rPr>
          <w:rFonts w:hint="eastAsia"/>
          <w:color w:val="000000" w:themeColor="text1"/>
          <w14:textFill>
            <w14:solidFill>
              <w14:schemeClr w14:val="tx1"/>
            </w14:solidFill>
          </w14:textFill>
        </w:rPr>
        <w:t>在0.0</w:t>
      </w:r>
      <w:r>
        <w:rPr>
          <w:rFonts w:hint="eastAsia"/>
          <w:color w:val="000000" w:themeColor="text1"/>
          <w:lang w:val="en-US" w:eastAsia="zh-CN"/>
          <w14:textFill>
            <w14:solidFill>
              <w14:schemeClr w14:val="tx1"/>
            </w14:solidFill>
          </w14:textFill>
        </w:rPr>
        <w:t>0</w:t>
      </w:r>
      <w:r>
        <w:rPr>
          <w:rFonts w:hint="eastAsia"/>
          <w:color w:val="000000" w:themeColor="text1"/>
          <w14:textFill>
            <w14:solidFill>
              <w14:schemeClr w14:val="tx1"/>
            </w14:solidFill>
          </w14:textFill>
        </w:rPr>
        <w:t xml:space="preserve">5 </w:t>
      </w:r>
      <w:r>
        <w:rPr>
          <w:rFonts w:hint="eastAsia"/>
          <w:color w:val="000000" w:themeColor="text1"/>
          <w:lang w:eastAsia="zh-CN"/>
          <w14:textFill>
            <w14:solidFill>
              <w14:schemeClr w14:val="tx1"/>
            </w14:solidFill>
          </w14:textFill>
        </w:rPr>
        <w:t>μ</w:t>
      </w:r>
      <w:r>
        <w:rPr>
          <w:rFonts w:hint="eastAsia"/>
          <w:color w:val="000000" w:themeColor="text1"/>
          <w14:textFill>
            <w14:solidFill>
              <w14:schemeClr w14:val="tx1"/>
            </w14:solidFill>
          </w14:textFill>
        </w:rPr>
        <w:t>g/L～</w:t>
      </w:r>
      <w:r>
        <w:rPr>
          <w:rFonts w:hint="eastAsia"/>
          <w:color w:val="000000" w:themeColor="text1"/>
          <w:lang w:val="en-US" w:eastAsia="zh-CN"/>
          <w14:textFill>
            <w14:solidFill>
              <w14:schemeClr w14:val="tx1"/>
            </w14:solidFill>
          </w14:textFill>
        </w:rPr>
        <w:t>0.5</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μ</w:t>
      </w:r>
      <w:r>
        <w:rPr>
          <w:rFonts w:hint="eastAsia"/>
          <w:color w:val="000000" w:themeColor="text1"/>
          <w14:textFill>
            <w14:solidFill>
              <w14:schemeClr w14:val="tx1"/>
            </w14:solidFill>
          </w14:textFill>
        </w:rPr>
        <w:t>g/L添加浓度水平上的回收率为</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0%～1</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 xml:space="preserve">0%；底泥在 </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μ</w:t>
      </w:r>
      <w:r>
        <w:rPr>
          <w:rFonts w:hint="eastAsia"/>
          <w:color w:val="000000" w:themeColor="text1"/>
          <w14:textFill>
            <w14:solidFill>
              <w14:schemeClr w14:val="tx1"/>
            </w14:solidFill>
          </w14:textFill>
        </w:rPr>
        <w:t xml:space="preserve">g/kg～100 </w:t>
      </w:r>
      <w:r>
        <w:rPr>
          <w:rFonts w:hint="eastAsia"/>
          <w:color w:val="000000" w:themeColor="text1"/>
          <w:lang w:eastAsia="zh-CN"/>
          <w14:textFill>
            <w14:solidFill>
              <w14:schemeClr w14:val="tx1"/>
            </w14:solidFill>
          </w14:textFill>
        </w:rPr>
        <w:t>μ</w:t>
      </w:r>
      <w:r>
        <w:rPr>
          <w:rFonts w:hint="eastAsia"/>
          <w:color w:val="000000" w:themeColor="text1"/>
          <w14:textFill>
            <w14:solidFill>
              <w14:schemeClr w14:val="tx1"/>
            </w14:solidFill>
          </w14:textFill>
        </w:rPr>
        <w:t>g/kg添加浓度水平上的回收率为</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0%～1</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0%。</w:t>
      </w:r>
    </w:p>
    <w:p>
      <w:pPr>
        <w:pStyle w:val="37"/>
        <w:spacing w:before="156" w:after="156"/>
      </w:pPr>
      <w:bookmarkStart w:id="96" w:name="_Toc140841764"/>
      <w:r>
        <w:rPr>
          <w:rFonts w:hint="eastAsia"/>
        </w:rPr>
        <w:t>精密度</w:t>
      </w:r>
      <w:bookmarkEnd w:id="96"/>
    </w:p>
    <w:p>
      <w:pPr>
        <w:pStyle w:val="35"/>
        <w:ind w:firstLine="420"/>
        <w:sectPr>
          <w:pgSz w:w="11906" w:h="16838"/>
          <w:pgMar w:top="1928" w:right="1134" w:bottom="1134" w:left="1134" w:header="1418" w:footer="1134" w:gutter="284"/>
          <w:pgNumType w:start="1"/>
          <w:cols w:space="425" w:num="1"/>
          <w:formProt w:val="0"/>
          <w:docGrid w:type="lines" w:linePitch="312" w:charSpace="0"/>
        </w:sectPr>
      </w:pPr>
      <w:r>
        <w:rPr>
          <w:rFonts w:hint="eastAsia"/>
        </w:rPr>
        <w:t>本方法的批内相对标准偏差≤ 1</w:t>
      </w:r>
      <w:r>
        <w:rPr>
          <w:rFonts w:hint="eastAsia"/>
          <w:lang w:val="en-US" w:eastAsia="zh-CN"/>
        </w:rPr>
        <w:t>5</w:t>
      </w:r>
      <w:r>
        <w:rPr>
          <w:rFonts w:hint="eastAsia"/>
        </w:rPr>
        <w:t>%，批间相对标准偏差≤ 15 %。</w:t>
      </w:r>
    </w:p>
    <w:bookmarkEnd w:id="25"/>
    <w:p>
      <w:pPr>
        <w:pStyle w:val="198"/>
        <w:rPr>
          <w:vanish w:val="0"/>
        </w:rPr>
      </w:pPr>
      <w:bookmarkStart w:id="97" w:name="BookMark5"/>
    </w:p>
    <w:p>
      <w:pPr>
        <w:pStyle w:val="199"/>
        <w:rPr>
          <w:vanish w:val="0"/>
        </w:rPr>
      </w:pPr>
    </w:p>
    <w:p>
      <w:pPr>
        <w:pStyle w:val="82"/>
        <w:keepNext w:val="0"/>
        <w:keepLines w:val="0"/>
        <w:pageBreakBefore w:val="0"/>
        <w:widowControl/>
        <w:kinsoku/>
        <w:wordWrap/>
        <w:overflowPunct/>
        <w:topLinePunct w:val="0"/>
        <w:autoSpaceDE/>
        <w:autoSpaceDN/>
        <w:bidi w:val="0"/>
        <w:adjustRightInd/>
        <w:snapToGrid/>
        <w:spacing w:after="156"/>
        <w:textAlignment w:val="auto"/>
        <w:rPr>
          <w:rFonts w:hint="eastAsia"/>
        </w:rPr>
      </w:pPr>
      <w:bookmarkStart w:id="98" w:name="_Toc195"/>
      <w:r>
        <w:br w:type="textWrapping"/>
      </w:r>
      <w:bookmarkStart w:id="99" w:name="_Toc140841765"/>
      <w:r>
        <w:rPr>
          <w:rFonts w:hint="eastAsia"/>
        </w:rPr>
        <w:t>（资料性）</w:t>
      </w:r>
      <w:r>
        <w:br w:type="textWrapping"/>
      </w:r>
      <w:bookmarkEnd w:id="99"/>
      <w:r>
        <w:rPr>
          <w:rFonts w:hint="eastAsia"/>
          <w:lang w:val="en-US" w:eastAsia="zh-CN"/>
        </w:rPr>
        <w:t>8</w:t>
      </w:r>
      <w:r>
        <w:rPr>
          <w:rFonts w:hint="eastAsia"/>
        </w:rPr>
        <w:t>种大环内酯类药物中英文通用名称、化学分子式和CAS号</w:t>
      </w:r>
      <w:bookmarkEnd w:id="98"/>
    </w:p>
    <w:p>
      <w:pPr>
        <w:pStyle w:val="35"/>
        <w:ind w:firstLine="420"/>
        <w:rPr>
          <w:rFonts w:hint="eastAsia"/>
        </w:rPr>
      </w:pPr>
      <w:r>
        <w:rPr>
          <w:rFonts w:hint="eastAsia"/>
          <w:lang w:val="en-US" w:eastAsia="zh-CN"/>
        </w:rPr>
        <w:t>8</w:t>
      </w:r>
      <w:r>
        <w:rPr>
          <w:rFonts w:hint="eastAsia"/>
        </w:rPr>
        <w:t>种大环内酯类药物中英文通用名称、化学分子式和CAS号见表A.1。</w:t>
      </w:r>
    </w:p>
    <w:p>
      <w:pPr>
        <w:pStyle w:val="35"/>
        <w:keepNext w:val="0"/>
        <w:keepLines w:val="0"/>
        <w:pageBreakBefore w:val="0"/>
        <w:widowControl/>
        <w:kinsoku/>
        <w:wordWrap/>
        <w:overflowPunct/>
        <w:topLinePunct w:val="0"/>
        <w:autoSpaceDE w:val="0"/>
        <w:autoSpaceDN w:val="0"/>
        <w:bidi w:val="0"/>
        <w:adjustRightInd/>
        <w:snapToGrid/>
        <w:spacing w:before="157" w:beforeLines="50"/>
        <w:ind w:firstLine="480"/>
        <w:jc w:val="center"/>
        <w:textAlignment w:val="auto"/>
      </w:pPr>
      <w:r>
        <w:rPr>
          <w:rFonts w:hint="eastAsia"/>
        </w:rPr>
        <w:t>表</w:t>
      </w:r>
      <w:r>
        <w:rPr>
          <w:rFonts w:hint="eastAsia"/>
          <w:lang w:val="en-US" w:eastAsia="zh-CN"/>
        </w:rPr>
        <w:t>A</w:t>
      </w:r>
      <w:r>
        <w:rPr>
          <w:rFonts w:hint="eastAsia"/>
        </w:rPr>
        <w:t>.1</w:t>
      </w:r>
      <w:r>
        <w:rPr>
          <w:rFonts w:hint="eastAsia"/>
          <w:lang w:val="en-US" w:eastAsia="zh-CN"/>
        </w:rPr>
        <w:t xml:space="preserve"> 8</w:t>
      </w:r>
      <w:r>
        <w:rPr>
          <w:rFonts w:hint="eastAsia"/>
        </w:rPr>
        <w:t>种大环内酯类药物中英文通用名称、化学分子式和CAS号</w:t>
      </w:r>
    </w:p>
    <w:bookmarkEnd w:id="97"/>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3"/>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35"/>
              <w:ind w:left="0" w:leftChars="0" w:firstLine="0" w:firstLineChars="0"/>
              <w:jc w:val="center"/>
              <w:rPr>
                <w:rFonts w:hint="default" w:eastAsia="宋体"/>
                <w:vertAlign w:val="baseline"/>
                <w:lang w:val="en-US" w:eastAsia="zh-CN"/>
              </w:rPr>
            </w:pPr>
            <w:bookmarkStart w:id="100" w:name="BookMark8"/>
            <w:r>
              <w:rPr>
                <w:rFonts w:hint="eastAsia"/>
                <w:vertAlign w:val="baseline"/>
                <w:lang w:val="en-US" w:eastAsia="zh-CN"/>
              </w:rPr>
              <w:t>中文通用名称</w:t>
            </w:r>
          </w:p>
        </w:tc>
        <w:tc>
          <w:tcPr>
            <w:tcW w:w="2392" w:type="dxa"/>
            <w:vAlign w:val="center"/>
          </w:tcPr>
          <w:p>
            <w:pPr>
              <w:pStyle w:val="35"/>
              <w:ind w:left="0" w:leftChars="0" w:firstLine="0" w:firstLineChars="0"/>
              <w:jc w:val="center"/>
              <w:rPr>
                <w:rFonts w:hint="default" w:eastAsia="宋体"/>
                <w:vertAlign w:val="baseline"/>
                <w:lang w:val="en-US" w:eastAsia="zh-CN"/>
              </w:rPr>
            </w:pPr>
            <w:r>
              <w:rPr>
                <w:rFonts w:hint="eastAsia"/>
                <w:vertAlign w:val="baseline"/>
                <w:lang w:val="en-US" w:eastAsia="zh-CN"/>
              </w:rPr>
              <w:t>英文通用名称</w:t>
            </w:r>
          </w:p>
        </w:tc>
        <w:tc>
          <w:tcPr>
            <w:tcW w:w="2393" w:type="dxa"/>
            <w:vAlign w:val="center"/>
          </w:tcPr>
          <w:p>
            <w:pPr>
              <w:pStyle w:val="35"/>
              <w:ind w:left="0" w:leftChars="0" w:firstLine="0" w:firstLineChars="0"/>
              <w:jc w:val="center"/>
              <w:rPr>
                <w:rFonts w:hint="default" w:eastAsia="宋体"/>
                <w:vertAlign w:val="baseline"/>
                <w:lang w:val="en-US" w:eastAsia="zh-CN"/>
              </w:rPr>
            </w:pPr>
            <w:r>
              <w:rPr>
                <w:rFonts w:hint="eastAsia"/>
                <w:vertAlign w:val="baseline"/>
                <w:lang w:val="en-US" w:eastAsia="zh-CN"/>
              </w:rPr>
              <w:t>化学分子式</w:t>
            </w:r>
          </w:p>
        </w:tc>
        <w:tc>
          <w:tcPr>
            <w:tcW w:w="2393" w:type="dxa"/>
            <w:vAlign w:val="center"/>
          </w:tcPr>
          <w:p>
            <w:pPr>
              <w:pStyle w:val="35"/>
              <w:ind w:left="0" w:leftChars="0" w:firstLine="0" w:firstLineChars="0"/>
              <w:jc w:val="center"/>
              <w:rPr>
                <w:rFonts w:hint="default" w:eastAsia="宋体"/>
                <w:vertAlign w:val="baseline"/>
                <w:lang w:val="en-US" w:eastAsia="zh-CN"/>
              </w:rPr>
            </w:pPr>
            <w:r>
              <w:rPr>
                <w:rFonts w:hint="eastAsia"/>
                <w:vertAlign w:val="baseline"/>
                <w:lang w:val="en-US" w:eastAsia="zh-CN"/>
              </w:rPr>
              <w:t>CAS号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35"/>
              <w:ind w:firstLine="0" w:firstLineChars="0"/>
              <w:jc w:val="center"/>
              <w:rPr>
                <w:vertAlign w:val="baseline"/>
              </w:rPr>
            </w:pPr>
            <w:r>
              <w:rPr>
                <w:rFonts w:hint="eastAsia"/>
                <w:sz w:val="18"/>
                <w:szCs w:val="18"/>
                <w:lang w:val="en-US" w:eastAsia="zh-CN"/>
              </w:rPr>
              <w:t>脱水红霉素</w:t>
            </w:r>
          </w:p>
        </w:tc>
        <w:tc>
          <w:tcPr>
            <w:tcW w:w="2392" w:type="dxa"/>
            <w:vAlign w:val="center"/>
          </w:tcPr>
          <w:p>
            <w:pPr>
              <w:pStyle w:val="35"/>
              <w:ind w:left="0" w:leftChars="0" w:firstLine="0" w:firstLineChars="0"/>
              <w:jc w:val="center"/>
              <w:rPr>
                <w:rFonts w:hint="default" w:eastAsia="宋体"/>
                <w:vertAlign w:val="baseline"/>
                <w:lang w:val="en-US" w:eastAsia="zh-CN"/>
              </w:rPr>
            </w:pPr>
            <w:r>
              <w:rPr>
                <w:rFonts w:hint="eastAsia"/>
                <w:vertAlign w:val="baseline"/>
              </w:rPr>
              <w:t>Anhydroerythromycin</w:t>
            </w:r>
            <w:r>
              <w:rPr>
                <w:rFonts w:hint="eastAsia"/>
                <w:vertAlign w:val="baseline"/>
                <w:lang w:val="en-US" w:eastAsia="zh-CN"/>
              </w:rPr>
              <w:t xml:space="preserve"> A</w:t>
            </w:r>
          </w:p>
        </w:tc>
        <w:tc>
          <w:tcPr>
            <w:tcW w:w="2393" w:type="dxa"/>
            <w:vAlign w:val="center"/>
          </w:tcPr>
          <w:p>
            <w:pPr>
              <w:pStyle w:val="35"/>
              <w:ind w:left="0" w:leftChars="0" w:firstLine="0" w:firstLineChars="0"/>
              <w:jc w:val="center"/>
              <w:rPr>
                <w:vertAlign w:val="baseline"/>
              </w:rPr>
            </w:pPr>
            <w:r>
              <w:rPr>
                <w:rFonts w:hint="eastAsia"/>
                <w:vertAlign w:val="baseline"/>
              </w:rPr>
              <w:t>C</w:t>
            </w:r>
            <w:r>
              <w:rPr>
                <w:rFonts w:hint="eastAsia"/>
                <w:vertAlign w:val="subscript"/>
              </w:rPr>
              <w:t>37</w:t>
            </w:r>
            <w:r>
              <w:rPr>
                <w:rFonts w:hint="eastAsia"/>
                <w:vertAlign w:val="baseline"/>
              </w:rPr>
              <w:t>H</w:t>
            </w:r>
            <w:r>
              <w:rPr>
                <w:rFonts w:hint="eastAsia"/>
                <w:vertAlign w:val="subscript"/>
              </w:rPr>
              <w:t>65</w:t>
            </w:r>
            <w:r>
              <w:rPr>
                <w:rFonts w:hint="eastAsia"/>
                <w:vertAlign w:val="baseline"/>
              </w:rPr>
              <w:t>NO</w:t>
            </w:r>
            <w:r>
              <w:rPr>
                <w:rFonts w:hint="eastAsia"/>
                <w:vertAlign w:val="subscript"/>
              </w:rPr>
              <w:t>12</w:t>
            </w:r>
          </w:p>
        </w:tc>
        <w:tc>
          <w:tcPr>
            <w:tcW w:w="2393" w:type="dxa"/>
            <w:vAlign w:val="center"/>
          </w:tcPr>
          <w:p>
            <w:pPr>
              <w:pStyle w:val="35"/>
              <w:ind w:left="0" w:leftChars="0" w:firstLine="0" w:firstLineChars="0"/>
              <w:jc w:val="center"/>
              <w:rPr>
                <w:vertAlign w:val="baseline"/>
              </w:rPr>
            </w:pPr>
            <w:r>
              <w:rPr>
                <w:rFonts w:hint="eastAsia"/>
                <w:vertAlign w:val="baseline"/>
              </w:rPr>
              <w:t>23893-13-2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35"/>
              <w:ind w:left="0" w:leftChars="0" w:firstLine="0" w:firstLineChars="0"/>
              <w:jc w:val="center"/>
              <w:rPr>
                <w:vertAlign w:val="baseline"/>
              </w:rPr>
            </w:pPr>
            <w:r>
              <w:rPr>
                <w:rFonts w:hint="eastAsia"/>
                <w:sz w:val="18"/>
                <w:szCs w:val="18"/>
                <w:lang w:val="en-US" w:eastAsia="zh-CN"/>
              </w:rPr>
              <w:t>罗红霉素</w:t>
            </w:r>
          </w:p>
        </w:tc>
        <w:tc>
          <w:tcPr>
            <w:tcW w:w="2392" w:type="dxa"/>
            <w:vAlign w:val="center"/>
          </w:tcPr>
          <w:p>
            <w:pPr>
              <w:pStyle w:val="35"/>
              <w:ind w:left="0" w:leftChars="0" w:firstLine="0" w:firstLineChars="0"/>
              <w:jc w:val="center"/>
              <w:rPr>
                <w:vertAlign w:val="baseline"/>
              </w:rPr>
            </w:pPr>
            <w:r>
              <w:rPr>
                <w:rFonts w:hint="eastAsia"/>
                <w:vertAlign w:val="baseline"/>
              </w:rPr>
              <w:t>Roxithromycin</w:t>
            </w:r>
          </w:p>
        </w:tc>
        <w:tc>
          <w:tcPr>
            <w:tcW w:w="2393" w:type="dxa"/>
            <w:vAlign w:val="center"/>
          </w:tcPr>
          <w:p>
            <w:pPr>
              <w:pStyle w:val="35"/>
              <w:ind w:left="0" w:leftChars="0" w:firstLine="0" w:firstLineChars="0"/>
              <w:jc w:val="center"/>
              <w:rPr>
                <w:vertAlign w:val="baseline"/>
              </w:rPr>
            </w:pPr>
            <w:r>
              <w:rPr>
                <w:rFonts w:hint="eastAsia"/>
                <w:vertAlign w:val="baseline"/>
              </w:rPr>
              <w:t>C</w:t>
            </w:r>
            <w:r>
              <w:rPr>
                <w:rFonts w:hint="eastAsia"/>
                <w:vertAlign w:val="subscript"/>
              </w:rPr>
              <w:t>41</w:t>
            </w:r>
            <w:r>
              <w:rPr>
                <w:rFonts w:hint="eastAsia"/>
                <w:vertAlign w:val="baseline"/>
              </w:rPr>
              <w:t>H</w:t>
            </w:r>
            <w:r>
              <w:rPr>
                <w:rFonts w:hint="eastAsia"/>
                <w:vertAlign w:val="subscript"/>
              </w:rPr>
              <w:t>26</w:t>
            </w:r>
            <w:r>
              <w:rPr>
                <w:rFonts w:hint="eastAsia"/>
                <w:vertAlign w:val="baseline"/>
              </w:rPr>
              <w:t>N</w:t>
            </w:r>
            <w:r>
              <w:rPr>
                <w:rFonts w:hint="eastAsia"/>
                <w:vertAlign w:val="subscript"/>
              </w:rPr>
              <w:t>2</w:t>
            </w:r>
            <w:r>
              <w:rPr>
                <w:rFonts w:hint="eastAsia"/>
                <w:vertAlign w:val="baseline"/>
              </w:rPr>
              <w:t>O</w:t>
            </w:r>
            <w:r>
              <w:rPr>
                <w:rFonts w:hint="eastAsia"/>
                <w:vertAlign w:val="subscript"/>
              </w:rPr>
              <w:t>15</w:t>
            </w:r>
          </w:p>
        </w:tc>
        <w:tc>
          <w:tcPr>
            <w:tcW w:w="2393" w:type="dxa"/>
            <w:vAlign w:val="center"/>
          </w:tcPr>
          <w:p>
            <w:pPr>
              <w:pStyle w:val="35"/>
              <w:ind w:left="0" w:leftChars="0" w:firstLine="0" w:firstLineChars="0"/>
              <w:jc w:val="center"/>
              <w:rPr>
                <w:vertAlign w:val="baseline"/>
              </w:rPr>
            </w:pPr>
            <w:r>
              <w:rPr>
                <w:rFonts w:hint="eastAsia"/>
                <w:vertAlign w:val="baseline"/>
              </w:rPr>
              <w:t>80214-83-1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35"/>
              <w:ind w:left="0" w:leftChars="0" w:firstLine="0" w:firstLineChars="0"/>
              <w:jc w:val="center"/>
              <w:rPr>
                <w:vertAlign w:val="baseline"/>
              </w:rPr>
            </w:pPr>
            <w:r>
              <w:rPr>
                <w:rFonts w:hint="eastAsia"/>
                <w:sz w:val="18"/>
                <w:szCs w:val="18"/>
                <w:lang w:val="en-US" w:eastAsia="zh-CN"/>
              </w:rPr>
              <w:t>克拉霉素</w:t>
            </w:r>
          </w:p>
        </w:tc>
        <w:tc>
          <w:tcPr>
            <w:tcW w:w="2392" w:type="dxa"/>
            <w:vAlign w:val="center"/>
          </w:tcPr>
          <w:p>
            <w:pPr>
              <w:pStyle w:val="35"/>
              <w:ind w:left="0" w:leftChars="0" w:firstLine="0" w:firstLineChars="0"/>
              <w:jc w:val="center"/>
              <w:rPr>
                <w:vertAlign w:val="baseline"/>
              </w:rPr>
            </w:pPr>
            <w:r>
              <w:rPr>
                <w:rFonts w:hint="eastAsia"/>
                <w:vertAlign w:val="baseline"/>
              </w:rPr>
              <w:t>Clarithromycin</w:t>
            </w:r>
          </w:p>
        </w:tc>
        <w:tc>
          <w:tcPr>
            <w:tcW w:w="2393" w:type="dxa"/>
            <w:vAlign w:val="center"/>
          </w:tcPr>
          <w:p>
            <w:pPr>
              <w:pStyle w:val="35"/>
              <w:ind w:left="0" w:leftChars="0" w:firstLine="0" w:firstLineChars="0"/>
              <w:jc w:val="center"/>
              <w:rPr>
                <w:vertAlign w:val="baseline"/>
              </w:rPr>
            </w:pPr>
            <w:r>
              <w:rPr>
                <w:rFonts w:hint="eastAsia"/>
                <w:vertAlign w:val="baseline"/>
              </w:rPr>
              <w:t>C</w:t>
            </w:r>
            <w:r>
              <w:rPr>
                <w:rFonts w:hint="eastAsia"/>
                <w:vertAlign w:val="subscript"/>
              </w:rPr>
              <w:t>38</w:t>
            </w:r>
            <w:r>
              <w:rPr>
                <w:rFonts w:hint="eastAsia"/>
                <w:vertAlign w:val="baseline"/>
              </w:rPr>
              <w:t>H</w:t>
            </w:r>
            <w:r>
              <w:rPr>
                <w:rFonts w:hint="eastAsia"/>
                <w:vertAlign w:val="subscript"/>
              </w:rPr>
              <w:t>69</w:t>
            </w:r>
            <w:r>
              <w:rPr>
                <w:rFonts w:hint="eastAsia"/>
                <w:vertAlign w:val="baseline"/>
              </w:rPr>
              <w:t>NO</w:t>
            </w:r>
            <w:r>
              <w:rPr>
                <w:rFonts w:hint="eastAsia"/>
                <w:vertAlign w:val="subscript"/>
              </w:rPr>
              <w:t>13</w:t>
            </w:r>
          </w:p>
        </w:tc>
        <w:tc>
          <w:tcPr>
            <w:tcW w:w="2393" w:type="dxa"/>
            <w:vAlign w:val="center"/>
          </w:tcPr>
          <w:p>
            <w:pPr>
              <w:pStyle w:val="35"/>
              <w:ind w:left="0" w:leftChars="0" w:firstLine="0" w:firstLineChars="0"/>
              <w:jc w:val="center"/>
              <w:rPr>
                <w:vertAlign w:val="baseline"/>
              </w:rPr>
            </w:pPr>
            <w:r>
              <w:rPr>
                <w:rFonts w:hint="eastAsia"/>
                <w:vertAlign w:val="baseline"/>
              </w:rPr>
              <w:t>81103-11-9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35"/>
              <w:ind w:left="0" w:leftChars="0" w:firstLine="0" w:firstLineChars="0"/>
              <w:jc w:val="center"/>
              <w:rPr>
                <w:vertAlign w:val="baseline"/>
              </w:rPr>
            </w:pPr>
            <w:r>
              <w:rPr>
                <w:rFonts w:hint="eastAsia"/>
                <w:sz w:val="18"/>
                <w:szCs w:val="18"/>
                <w:lang w:val="en-US" w:eastAsia="zh-CN"/>
              </w:rPr>
              <w:t>竹桃霉素</w:t>
            </w:r>
          </w:p>
        </w:tc>
        <w:tc>
          <w:tcPr>
            <w:tcW w:w="2392" w:type="dxa"/>
            <w:vAlign w:val="center"/>
          </w:tcPr>
          <w:p>
            <w:pPr>
              <w:pStyle w:val="35"/>
              <w:ind w:left="0" w:leftChars="0" w:firstLine="0" w:firstLineChars="0"/>
              <w:jc w:val="center"/>
              <w:rPr>
                <w:vertAlign w:val="baseline"/>
              </w:rPr>
            </w:pPr>
            <w:r>
              <w:rPr>
                <w:rFonts w:hint="eastAsia"/>
                <w:vertAlign w:val="baseline"/>
                <w:lang w:val="en-US" w:eastAsia="zh-CN"/>
              </w:rPr>
              <w:t>O</w:t>
            </w:r>
            <w:r>
              <w:rPr>
                <w:rFonts w:hint="eastAsia"/>
                <w:vertAlign w:val="baseline"/>
              </w:rPr>
              <w:t>leandomycin</w:t>
            </w:r>
          </w:p>
        </w:tc>
        <w:tc>
          <w:tcPr>
            <w:tcW w:w="2393" w:type="dxa"/>
            <w:vAlign w:val="center"/>
          </w:tcPr>
          <w:p>
            <w:pPr>
              <w:pStyle w:val="35"/>
              <w:ind w:left="0" w:leftChars="0" w:firstLine="0" w:firstLineChars="0"/>
              <w:jc w:val="center"/>
              <w:rPr>
                <w:vertAlign w:val="baseline"/>
              </w:rPr>
            </w:pPr>
            <w:r>
              <w:rPr>
                <w:rFonts w:hint="eastAsia"/>
                <w:vertAlign w:val="baseline"/>
              </w:rPr>
              <w:t>C</w:t>
            </w:r>
            <w:r>
              <w:rPr>
                <w:rFonts w:hint="eastAsia"/>
                <w:vertAlign w:val="subscript"/>
              </w:rPr>
              <w:t>35</w:t>
            </w:r>
            <w:r>
              <w:rPr>
                <w:rFonts w:hint="eastAsia"/>
                <w:vertAlign w:val="baseline"/>
              </w:rPr>
              <w:t>H</w:t>
            </w:r>
            <w:r>
              <w:rPr>
                <w:rFonts w:hint="eastAsia"/>
                <w:vertAlign w:val="subscript"/>
              </w:rPr>
              <w:t>61</w:t>
            </w:r>
            <w:r>
              <w:rPr>
                <w:rFonts w:hint="eastAsia"/>
                <w:vertAlign w:val="baseline"/>
              </w:rPr>
              <w:t>NO</w:t>
            </w:r>
            <w:r>
              <w:rPr>
                <w:rFonts w:hint="eastAsia"/>
                <w:vertAlign w:val="subscript"/>
              </w:rPr>
              <w:t>12</w:t>
            </w:r>
          </w:p>
        </w:tc>
        <w:tc>
          <w:tcPr>
            <w:tcW w:w="2393" w:type="dxa"/>
            <w:vAlign w:val="center"/>
          </w:tcPr>
          <w:p>
            <w:pPr>
              <w:pStyle w:val="35"/>
              <w:ind w:left="0" w:leftChars="0" w:firstLine="0" w:firstLineChars="0"/>
              <w:jc w:val="center"/>
              <w:rPr>
                <w:vertAlign w:val="baseline"/>
              </w:rPr>
            </w:pPr>
            <w:r>
              <w:rPr>
                <w:rFonts w:hint="eastAsia"/>
                <w:vertAlign w:val="baseline"/>
              </w:rPr>
              <w:t>3922-90-5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35"/>
              <w:ind w:left="0" w:leftChars="0" w:firstLine="0" w:firstLineChars="0"/>
              <w:jc w:val="center"/>
              <w:rPr>
                <w:vertAlign w:val="baseline"/>
              </w:rPr>
            </w:pPr>
            <w:r>
              <w:rPr>
                <w:rFonts w:hint="eastAsia"/>
                <w:sz w:val="18"/>
                <w:szCs w:val="18"/>
                <w:lang w:val="en-US" w:eastAsia="zh-CN"/>
              </w:rPr>
              <w:t>吉他霉素</w:t>
            </w:r>
          </w:p>
        </w:tc>
        <w:tc>
          <w:tcPr>
            <w:tcW w:w="2392" w:type="dxa"/>
            <w:vAlign w:val="center"/>
          </w:tcPr>
          <w:p>
            <w:pPr>
              <w:pStyle w:val="35"/>
              <w:ind w:left="0" w:leftChars="0" w:firstLine="0" w:firstLineChars="0"/>
              <w:jc w:val="center"/>
              <w:rPr>
                <w:vertAlign w:val="baseline"/>
              </w:rPr>
            </w:pPr>
            <w:r>
              <w:rPr>
                <w:rFonts w:hint="eastAsia"/>
                <w:vertAlign w:val="baseline"/>
              </w:rPr>
              <w:t>Kitasamycin</w:t>
            </w:r>
          </w:p>
        </w:tc>
        <w:tc>
          <w:tcPr>
            <w:tcW w:w="2393" w:type="dxa"/>
            <w:vAlign w:val="center"/>
          </w:tcPr>
          <w:p>
            <w:pPr>
              <w:pStyle w:val="35"/>
              <w:ind w:left="0" w:leftChars="0" w:firstLine="0" w:firstLineChars="0"/>
              <w:jc w:val="center"/>
              <w:rPr>
                <w:vertAlign w:val="baseline"/>
              </w:rPr>
            </w:pPr>
            <w:r>
              <w:rPr>
                <w:rFonts w:hint="eastAsia"/>
                <w:vertAlign w:val="baseline"/>
              </w:rPr>
              <w:t>C</w:t>
            </w:r>
            <w:r>
              <w:rPr>
                <w:rFonts w:hint="eastAsia"/>
                <w:vertAlign w:val="subscript"/>
              </w:rPr>
              <w:t>40</w:t>
            </w:r>
            <w:r>
              <w:rPr>
                <w:rFonts w:hint="eastAsia"/>
                <w:vertAlign w:val="baseline"/>
              </w:rPr>
              <w:t>H</w:t>
            </w:r>
            <w:r>
              <w:rPr>
                <w:rFonts w:hint="eastAsia"/>
                <w:vertAlign w:val="subscript"/>
              </w:rPr>
              <w:t>67</w:t>
            </w:r>
            <w:r>
              <w:rPr>
                <w:rFonts w:hint="eastAsia"/>
                <w:vertAlign w:val="baseline"/>
              </w:rPr>
              <w:t>NO</w:t>
            </w:r>
            <w:r>
              <w:rPr>
                <w:rFonts w:hint="eastAsia"/>
                <w:vertAlign w:val="subscript"/>
              </w:rPr>
              <w:t>14</w:t>
            </w:r>
          </w:p>
        </w:tc>
        <w:tc>
          <w:tcPr>
            <w:tcW w:w="2393" w:type="dxa"/>
            <w:vAlign w:val="center"/>
          </w:tcPr>
          <w:p>
            <w:pPr>
              <w:pStyle w:val="35"/>
              <w:ind w:left="0" w:leftChars="0" w:firstLine="0" w:firstLineChars="0"/>
              <w:jc w:val="center"/>
              <w:rPr>
                <w:vertAlign w:val="baseline"/>
              </w:rPr>
            </w:pPr>
            <w:r>
              <w:rPr>
                <w:rFonts w:hint="eastAsia"/>
                <w:vertAlign w:val="baseline"/>
              </w:rPr>
              <w:t>1392-21-8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35"/>
              <w:ind w:left="0" w:leftChars="0" w:firstLine="0" w:firstLineChars="0"/>
              <w:jc w:val="center"/>
              <w:rPr>
                <w:vertAlign w:val="baseline"/>
              </w:rPr>
            </w:pPr>
            <w:r>
              <w:rPr>
                <w:rFonts w:hint="eastAsia"/>
                <w:sz w:val="18"/>
                <w:szCs w:val="18"/>
                <w:lang w:val="en-US" w:eastAsia="zh-CN"/>
              </w:rPr>
              <w:t>交沙霉素</w:t>
            </w:r>
          </w:p>
        </w:tc>
        <w:tc>
          <w:tcPr>
            <w:tcW w:w="2392" w:type="dxa"/>
            <w:vAlign w:val="center"/>
          </w:tcPr>
          <w:p>
            <w:pPr>
              <w:pStyle w:val="35"/>
              <w:ind w:left="0" w:leftChars="0" w:firstLine="0" w:firstLineChars="0"/>
              <w:jc w:val="center"/>
              <w:rPr>
                <w:vertAlign w:val="baseline"/>
              </w:rPr>
            </w:pPr>
            <w:r>
              <w:rPr>
                <w:rFonts w:hint="eastAsia"/>
                <w:vertAlign w:val="baseline"/>
              </w:rPr>
              <w:t>Josamycin</w:t>
            </w:r>
          </w:p>
        </w:tc>
        <w:tc>
          <w:tcPr>
            <w:tcW w:w="2393" w:type="dxa"/>
            <w:vAlign w:val="center"/>
          </w:tcPr>
          <w:p>
            <w:pPr>
              <w:pStyle w:val="35"/>
              <w:ind w:left="0" w:leftChars="0" w:firstLine="0" w:firstLineChars="0"/>
              <w:jc w:val="center"/>
              <w:rPr>
                <w:vertAlign w:val="baseline"/>
              </w:rPr>
            </w:pPr>
            <w:r>
              <w:rPr>
                <w:rFonts w:hint="eastAsia"/>
                <w:vertAlign w:val="baseline"/>
              </w:rPr>
              <w:t>C</w:t>
            </w:r>
            <w:r>
              <w:rPr>
                <w:rFonts w:hint="eastAsia"/>
                <w:vertAlign w:val="subscript"/>
              </w:rPr>
              <w:t>42</w:t>
            </w:r>
            <w:r>
              <w:rPr>
                <w:rFonts w:hint="eastAsia"/>
                <w:vertAlign w:val="baseline"/>
              </w:rPr>
              <w:t>H</w:t>
            </w:r>
            <w:r>
              <w:rPr>
                <w:rFonts w:hint="eastAsia"/>
                <w:vertAlign w:val="subscript"/>
              </w:rPr>
              <w:t>69</w:t>
            </w:r>
            <w:r>
              <w:rPr>
                <w:rFonts w:hint="eastAsia"/>
                <w:vertAlign w:val="baseline"/>
              </w:rPr>
              <w:t>NO</w:t>
            </w:r>
            <w:r>
              <w:rPr>
                <w:rFonts w:hint="eastAsia"/>
                <w:vertAlign w:val="subscript"/>
              </w:rPr>
              <w:t>15</w:t>
            </w:r>
          </w:p>
        </w:tc>
        <w:tc>
          <w:tcPr>
            <w:tcW w:w="2393" w:type="dxa"/>
            <w:vAlign w:val="center"/>
          </w:tcPr>
          <w:p>
            <w:pPr>
              <w:pStyle w:val="35"/>
              <w:ind w:left="0" w:leftChars="0" w:firstLine="0" w:firstLineChars="0"/>
              <w:jc w:val="center"/>
              <w:rPr>
                <w:vertAlign w:val="baseline"/>
              </w:rPr>
            </w:pPr>
            <w:r>
              <w:rPr>
                <w:rFonts w:hint="eastAsia"/>
                <w:vertAlign w:val="baseline"/>
              </w:rPr>
              <w:t>16846-24-5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35"/>
              <w:ind w:left="0" w:leftChars="0" w:firstLine="0" w:firstLineChars="0"/>
              <w:jc w:val="center"/>
              <w:rPr>
                <w:vertAlign w:val="baseline"/>
              </w:rPr>
            </w:pPr>
            <w:r>
              <w:rPr>
                <w:rFonts w:hint="eastAsia"/>
                <w:sz w:val="18"/>
                <w:szCs w:val="18"/>
                <w:lang w:val="en-US" w:eastAsia="zh-CN"/>
              </w:rPr>
              <w:t>泰乐菌素</w:t>
            </w:r>
          </w:p>
        </w:tc>
        <w:tc>
          <w:tcPr>
            <w:tcW w:w="2392" w:type="dxa"/>
            <w:vAlign w:val="center"/>
          </w:tcPr>
          <w:p>
            <w:pPr>
              <w:pStyle w:val="35"/>
              <w:ind w:left="0" w:leftChars="0" w:firstLine="0" w:firstLineChars="0"/>
              <w:jc w:val="center"/>
              <w:rPr>
                <w:vertAlign w:val="baseline"/>
              </w:rPr>
            </w:pPr>
            <w:r>
              <w:rPr>
                <w:rFonts w:hint="eastAsia"/>
                <w:vertAlign w:val="baseline"/>
              </w:rPr>
              <w:t>Tylosin</w:t>
            </w:r>
          </w:p>
        </w:tc>
        <w:tc>
          <w:tcPr>
            <w:tcW w:w="2393" w:type="dxa"/>
            <w:vAlign w:val="center"/>
          </w:tcPr>
          <w:p>
            <w:pPr>
              <w:pStyle w:val="35"/>
              <w:ind w:left="0" w:leftChars="0" w:firstLine="0" w:firstLineChars="0"/>
              <w:jc w:val="center"/>
              <w:rPr>
                <w:vertAlign w:val="baseline"/>
              </w:rPr>
            </w:pPr>
            <w:r>
              <w:rPr>
                <w:rFonts w:hint="eastAsia"/>
                <w:vertAlign w:val="baseline"/>
              </w:rPr>
              <w:t>C</w:t>
            </w:r>
            <w:r>
              <w:rPr>
                <w:rFonts w:hint="eastAsia"/>
                <w:vertAlign w:val="subscript"/>
              </w:rPr>
              <w:t>46</w:t>
            </w:r>
            <w:r>
              <w:rPr>
                <w:rFonts w:hint="eastAsia"/>
                <w:vertAlign w:val="baseline"/>
              </w:rPr>
              <w:t>H</w:t>
            </w:r>
            <w:r>
              <w:rPr>
                <w:rFonts w:hint="eastAsia"/>
                <w:vertAlign w:val="subscript"/>
              </w:rPr>
              <w:t>77</w:t>
            </w:r>
            <w:r>
              <w:rPr>
                <w:rFonts w:hint="eastAsia"/>
                <w:vertAlign w:val="baseline"/>
              </w:rPr>
              <w:t>NO</w:t>
            </w:r>
            <w:r>
              <w:rPr>
                <w:rFonts w:hint="eastAsia"/>
                <w:vertAlign w:val="subscript"/>
              </w:rPr>
              <w:t>17</w:t>
            </w:r>
          </w:p>
        </w:tc>
        <w:tc>
          <w:tcPr>
            <w:tcW w:w="2393" w:type="dxa"/>
            <w:vAlign w:val="center"/>
          </w:tcPr>
          <w:p>
            <w:pPr>
              <w:pStyle w:val="35"/>
              <w:ind w:left="0" w:leftChars="0" w:firstLine="0" w:firstLineChars="0"/>
              <w:jc w:val="center"/>
              <w:rPr>
                <w:vertAlign w:val="baseline"/>
              </w:rPr>
            </w:pPr>
            <w:r>
              <w:rPr>
                <w:rFonts w:hint="eastAsia"/>
                <w:vertAlign w:val="baseline"/>
              </w:rPr>
              <w:t>1401-69-0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35"/>
              <w:ind w:left="0" w:leftChars="0" w:firstLine="0" w:firstLineChars="0"/>
              <w:jc w:val="center"/>
              <w:rPr>
                <w:rFonts w:hint="default"/>
                <w:sz w:val="18"/>
                <w:szCs w:val="18"/>
                <w:lang w:val="en-US" w:eastAsia="zh-CN"/>
              </w:rPr>
            </w:pPr>
            <w:r>
              <w:rPr>
                <w:rFonts w:hint="eastAsia"/>
                <w:sz w:val="18"/>
                <w:szCs w:val="18"/>
                <w:lang w:val="en-US" w:eastAsia="zh-CN"/>
              </w:rPr>
              <w:t>替米考星</w:t>
            </w:r>
          </w:p>
        </w:tc>
        <w:tc>
          <w:tcPr>
            <w:tcW w:w="2392" w:type="dxa"/>
            <w:vAlign w:val="center"/>
          </w:tcPr>
          <w:p>
            <w:pPr>
              <w:pStyle w:val="35"/>
              <w:ind w:left="0" w:leftChars="0" w:firstLine="0" w:firstLineChars="0"/>
              <w:jc w:val="center"/>
              <w:rPr>
                <w:rFonts w:hint="eastAsia"/>
                <w:sz w:val="21"/>
                <w:szCs w:val="21"/>
                <w:vertAlign w:val="baseline"/>
              </w:rPr>
            </w:pPr>
            <w:r>
              <w:rPr>
                <w:rFonts w:hint="eastAsia"/>
                <w:sz w:val="21"/>
                <w:szCs w:val="21"/>
                <w:vertAlign w:val="baseline"/>
              </w:rPr>
              <w:t>Tilmicosin</w:t>
            </w:r>
          </w:p>
        </w:tc>
        <w:tc>
          <w:tcPr>
            <w:tcW w:w="2393" w:type="dxa"/>
            <w:vAlign w:val="center"/>
          </w:tcPr>
          <w:p>
            <w:pPr>
              <w:pStyle w:val="35"/>
              <w:ind w:left="0" w:leftChars="0" w:firstLine="0" w:firstLineChars="0"/>
              <w:jc w:val="center"/>
              <w:rPr>
                <w:rFonts w:hint="eastAsia"/>
                <w:sz w:val="21"/>
                <w:szCs w:val="21"/>
                <w:vertAlign w:val="baseline"/>
              </w:rPr>
            </w:pPr>
            <w:r>
              <w:rPr>
                <w:rFonts w:hint="eastAsia"/>
                <w:sz w:val="21"/>
                <w:szCs w:val="21"/>
                <w:vertAlign w:val="baseline"/>
              </w:rPr>
              <w:t>C</w:t>
            </w:r>
            <w:r>
              <w:rPr>
                <w:rFonts w:hint="eastAsia"/>
                <w:sz w:val="21"/>
                <w:szCs w:val="21"/>
                <w:vertAlign w:val="subscript"/>
              </w:rPr>
              <w:t>46</w:t>
            </w:r>
            <w:r>
              <w:rPr>
                <w:rFonts w:hint="eastAsia"/>
                <w:sz w:val="21"/>
                <w:szCs w:val="21"/>
                <w:vertAlign w:val="baseline"/>
              </w:rPr>
              <w:t>H</w:t>
            </w:r>
            <w:r>
              <w:rPr>
                <w:rFonts w:hint="eastAsia"/>
                <w:sz w:val="21"/>
                <w:szCs w:val="21"/>
                <w:vertAlign w:val="subscript"/>
              </w:rPr>
              <w:t>8</w:t>
            </w:r>
            <w:r>
              <w:rPr>
                <w:rFonts w:hint="eastAsia"/>
                <w:sz w:val="21"/>
                <w:szCs w:val="21"/>
                <w:vertAlign w:val="baseline"/>
              </w:rPr>
              <w:t>0N</w:t>
            </w:r>
            <w:r>
              <w:rPr>
                <w:rFonts w:hint="eastAsia"/>
                <w:sz w:val="21"/>
                <w:szCs w:val="21"/>
                <w:vertAlign w:val="subscript"/>
              </w:rPr>
              <w:t>2</w:t>
            </w:r>
            <w:r>
              <w:rPr>
                <w:rFonts w:hint="eastAsia"/>
                <w:sz w:val="21"/>
                <w:szCs w:val="21"/>
                <w:vertAlign w:val="baseline"/>
              </w:rPr>
              <w:t>O</w:t>
            </w:r>
            <w:r>
              <w:rPr>
                <w:rFonts w:hint="eastAsia"/>
                <w:sz w:val="21"/>
                <w:szCs w:val="21"/>
                <w:vertAlign w:val="subscript"/>
              </w:rPr>
              <w:t>13</w:t>
            </w:r>
          </w:p>
        </w:tc>
        <w:tc>
          <w:tcPr>
            <w:tcW w:w="2393" w:type="dxa"/>
            <w:vAlign w:val="center"/>
          </w:tcPr>
          <w:p>
            <w:pPr>
              <w:pStyle w:val="35"/>
              <w:ind w:left="0" w:leftChars="0" w:firstLine="0" w:firstLineChars="0"/>
              <w:jc w:val="center"/>
              <w:rPr>
                <w:rFonts w:hint="eastAsia"/>
                <w:sz w:val="21"/>
                <w:szCs w:val="21"/>
                <w:vertAlign w:val="baseline"/>
              </w:rPr>
            </w:pPr>
            <w:r>
              <w:rPr>
                <w:rFonts w:hint="eastAsia"/>
                <w:sz w:val="21"/>
                <w:szCs w:val="21"/>
                <w:vertAlign w:val="baseline"/>
              </w:rPr>
              <w:t>108050-54-0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35"/>
              <w:ind w:left="0" w:leftChars="0" w:firstLine="0" w:firstLineChars="0"/>
              <w:jc w:val="center"/>
              <w:rPr>
                <w:rFonts w:hint="default"/>
                <w:sz w:val="18"/>
                <w:szCs w:val="18"/>
                <w:lang w:val="en-US" w:eastAsia="zh-CN"/>
              </w:rPr>
            </w:pPr>
            <w:r>
              <w:rPr>
                <w:rFonts w:hint="eastAsia"/>
                <w:sz w:val="18"/>
                <w:szCs w:val="18"/>
                <w:lang w:val="en-US" w:eastAsia="zh-CN"/>
              </w:rPr>
              <w:t>罗红霉素-D7</w:t>
            </w:r>
          </w:p>
        </w:tc>
        <w:tc>
          <w:tcPr>
            <w:tcW w:w="2392" w:type="dxa"/>
            <w:vAlign w:val="center"/>
          </w:tcPr>
          <w:p>
            <w:pPr>
              <w:pStyle w:val="35"/>
              <w:ind w:left="0" w:leftChars="0" w:firstLine="0" w:firstLineChars="0"/>
              <w:jc w:val="center"/>
              <w:rPr>
                <w:rFonts w:hint="eastAsia"/>
                <w:sz w:val="21"/>
                <w:szCs w:val="21"/>
                <w:vertAlign w:val="baseline"/>
              </w:rPr>
            </w:pPr>
            <w:r>
              <w:rPr>
                <w:rFonts w:hint="eastAsia"/>
                <w:sz w:val="21"/>
                <w:szCs w:val="21"/>
                <w:vertAlign w:val="baseline"/>
              </w:rPr>
              <w:t>Roxithromycin-</w:t>
            </w:r>
            <w:r>
              <w:rPr>
                <w:rFonts w:hint="eastAsia"/>
                <w:sz w:val="21"/>
                <w:szCs w:val="21"/>
                <w:vertAlign w:val="baseline"/>
                <w:lang w:val="en-US" w:eastAsia="zh-CN"/>
              </w:rPr>
              <w:t>D</w:t>
            </w:r>
            <w:r>
              <w:rPr>
                <w:rFonts w:hint="eastAsia"/>
                <w:sz w:val="21"/>
                <w:szCs w:val="21"/>
                <w:vertAlign w:val="subscript"/>
              </w:rPr>
              <w:t>7</w:t>
            </w:r>
          </w:p>
        </w:tc>
        <w:tc>
          <w:tcPr>
            <w:tcW w:w="2393" w:type="dxa"/>
            <w:vAlign w:val="center"/>
          </w:tcPr>
          <w:p>
            <w:pPr>
              <w:pStyle w:val="35"/>
              <w:ind w:left="0" w:leftChars="0" w:firstLine="0" w:firstLineChars="0"/>
              <w:jc w:val="center"/>
              <w:rPr>
                <w:rFonts w:hint="eastAsia"/>
                <w:sz w:val="21"/>
                <w:szCs w:val="21"/>
                <w:vertAlign w:val="baseline"/>
              </w:rPr>
            </w:pPr>
            <w:r>
              <w:rPr>
                <w:rFonts w:hint="eastAsia"/>
                <w:sz w:val="21"/>
                <w:szCs w:val="21"/>
                <w:vertAlign w:val="baseline"/>
              </w:rPr>
              <w:t>C</w:t>
            </w:r>
            <w:r>
              <w:rPr>
                <w:rFonts w:hint="eastAsia"/>
                <w:sz w:val="21"/>
                <w:szCs w:val="21"/>
                <w:vertAlign w:val="subscript"/>
              </w:rPr>
              <w:t>41</w:t>
            </w:r>
            <w:r>
              <w:rPr>
                <w:rFonts w:hint="eastAsia"/>
                <w:sz w:val="21"/>
                <w:szCs w:val="21"/>
                <w:vertAlign w:val="baseline"/>
              </w:rPr>
              <w:t>H</w:t>
            </w:r>
            <w:r>
              <w:rPr>
                <w:rFonts w:hint="eastAsia"/>
                <w:sz w:val="21"/>
                <w:szCs w:val="21"/>
                <w:vertAlign w:val="subscript"/>
              </w:rPr>
              <w:t>69</w:t>
            </w:r>
            <w:r>
              <w:rPr>
                <w:rFonts w:hint="eastAsia"/>
                <w:sz w:val="21"/>
                <w:szCs w:val="21"/>
                <w:vertAlign w:val="baseline"/>
              </w:rPr>
              <w:t>D</w:t>
            </w:r>
            <w:r>
              <w:rPr>
                <w:rFonts w:hint="eastAsia"/>
                <w:sz w:val="21"/>
                <w:szCs w:val="21"/>
                <w:vertAlign w:val="subscript"/>
              </w:rPr>
              <w:t>7</w:t>
            </w:r>
            <w:r>
              <w:rPr>
                <w:rFonts w:hint="eastAsia"/>
                <w:sz w:val="21"/>
                <w:szCs w:val="21"/>
                <w:vertAlign w:val="baseline"/>
              </w:rPr>
              <w:t>N</w:t>
            </w:r>
            <w:r>
              <w:rPr>
                <w:rFonts w:hint="eastAsia"/>
                <w:sz w:val="21"/>
                <w:szCs w:val="21"/>
                <w:vertAlign w:val="subscript"/>
              </w:rPr>
              <w:t>2</w:t>
            </w:r>
            <w:r>
              <w:rPr>
                <w:rFonts w:hint="eastAsia"/>
                <w:sz w:val="21"/>
                <w:szCs w:val="21"/>
                <w:vertAlign w:val="baseline"/>
              </w:rPr>
              <w:t>O</w:t>
            </w:r>
            <w:r>
              <w:rPr>
                <w:rFonts w:hint="eastAsia"/>
                <w:sz w:val="21"/>
                <w:szCs w:val="21"/>
                <w:vertAlign w:val="subscript"/>
              </w:rPr>
              <w:t>15</w:t>
            </w:r>
          </w:p>
        </w:tc>
        <w:tc>
          <w:tcPr>
            <w:tcW w:w="2393" w:type="dxa"/>
            <w:vAlign w:val="center"/>
          </w:tcPr>
          <w:p>
            <w:pPr>
              <w:pStyle w:val="35"/>
              <w:ind w:left="0" w:leftChars="0" w:firstLine="0" w:firstLineChars="0"/>
              <w:jc w:val="center"/>
              <w:rPr>
                <w:rFonts w:hint="eastAsia"/>
                <w:sz w:val="21"/>
                <w:szCs w:val="21"/>
                <w:vertAlign w:val="baseline"/>
              </w:rPr>
            </w:pPr>
            <w:r>
              <w:rPr>
                <w:rFonts w:hint="eastAsia"/>
                <w:sz w:val="21"/>
                <w:szCs w:val="21"/>
                <w:vertAlign w:val="baseline"/>
              </w:rPr>
              <w:t>2095110-69-1</w:t>
            </w:r>
          </w:p>
        </w:tc>
      </w:tr>
    </w:tbl>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35"/>
        <w:ind w:firstLine="0" w:firstLineChars="0"/>
        <w:jc w:val="center"/>
      </w:pPr>
    </w:p>
    <w:p>
      <w:pPr>
        <w:pStyle w:val="82"/>
        <w:spacing w:after="156"/>
      </w:pPr>
      <w:bookmarkStart w:id="101" w:name="_Toc18717"/>
      <w:r>
        <w:br w:type="textWrapping"/>
      </w:r>
      <w:r>
        <w:rPr>
          <w:rFonts w:hint="eastAsia"/>
        </w:rPr>
        <w:t>（资料性）</w:t>
      </w:r>
      <w:r>
        <w:br w:type="textWrapping"/>
      </w:r>
      <w:r>
        <w:rPr>
          <w:rFonts w:hint="eastAsia"/>
        </w:rPr>
        <w:t>标准溶液特征离子质量色谱图</w:t>
      </w:r>
      <w:bookmarkEnd w:id="101"/>
    </w:p>
    <w:p>
      <w:pPr>
        <w:pStyle w:val="35"/>
        <w:ind w:firstLine="420"/>
        <w:rPr>
          <w:rFonts w:hint="eastAsia"/>
        </w:rPr>
      </w:pPr>
    </w:p>
    <w:p>
      <w:pPr>
        <w:pStyle w:val="35"/>
        <w:ind w:firstLine="420"/>
        <w:rPr>
          <w:rFonts w:hint="eastAsia"/>
        </w:rPr>
      </w:pPr>
      <w:r>
        <w:rPr>
          <w:rFonts w:hint="eastAsia"/>
        </w:rPr>
        <w:t>标准溶液特征离子质量色谱图见图</w:t>
      </w:r>
      <w:r>
        <w:rPr>
          <w:rFonts w:hint="eastAsia"/>
          <w:lang w:val="en-US" w:eastAsia="zh-CN"/>
        </w:rPr>
        <w:t>B</w:t>
      </w:r>
      <w:r>
        <w:rPr>
          <w:rFonts w:hint="eastAsia"/>
        </w:rPr>
        <w:t>.1。</w:t>
      </w:r>
    </w:p>
    <w:p>
      <w:pPr>
        <w:pStyle w:val="35"/>
        <w:ind w:left="0" w:leftChars="0" w:firstLine="0" w:firstLineChars="0"/>
        <w:jc w:val="center"/>
        <w:rPr>
          <w:rFonts w:hint="eastAsia" w:eastAsia="宋体"/>
          <w:lang w:eastAsia="zh-CN"/>
        </w:rPr>
      </w:pPr>
      <w:r>
        <w:rPr>
          <w:rFonts w:hint="eastAsia" w:eastAsia="宋体"/>
          <w:lang w:eastAsia="zh-CN"/>
        </w:rPr>
        <w:drawing>
          <wp:inline distT="0" distB="0" distL="114300" distR="114300">
            <wp:extent cx="5848985" cy="4194175"/>
            <wp:effectExtent l="0" t="0" r="0" b="0"/>
            <wp:docPr id="2" name="图片 2" descr="20231201大环内酯类抗生素标准溶液（10.0 μg L）的特征离子质量色谱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31201大环内酯类抗生素标准溶液（10.0 μg L）的特征离子质量色谱图"/>
                    <pic:cNvPicPr>
                      <a:picLocks noChangeAspect="1"/>
                    </pic:cNvPicPr>
                  </pic:nvPicPr>
                  <pic:blipFill>
                    <a:blip r:embed="rId16"/>
                    <a:srcRect t="1668" r="1529" b="4190"/>
                    <a:stretch>
                      <a:fillRect/>
                    </a:stretch>
                  </pic:blipFill>
                  <pic:spPr>
                    <a:xfrm>
                      <a:off x="0" y="0"/>
                      <a:ext cx="5848985" cy="4194175"/>
                    </a:xfrm>
                    <a:prstGeom prst="rect">
                      <a:avLst/>
                    </a:prstGeom>
                  </pic:spPr>
                </pic:pic>
              </a:graphicData>
            </a:graphic>
          </wp:inline>
        </w:drawing>
      </w:r>
    </w:p>
    <w:p>
      <w:pPr>
        <w:pStyle w:val="89"/>
        <w:numPr>
          <w:ilvl w:val="1"/>
          <w:numId w:val="0"/>
        </w:numPr>
        <w:spacing w:before="156" w:after="156"/>
        <w:ind w:leftChars="0"/>
        <w:jc w:val="center"/>
      </w:pPr>
      <w:r>
        <w:rPr>
          <w:rFonts w:hint="eastAsia"/>
          <w:lang w:val="en-US" w:eastAsia="zh-CN"/>
        </w:rPr>
        <w:t>图B.1大环内酯类抗生素</w:t>
      </w:r>
      <w:r>
        <w:rPr>
          <w:rFonts w:hint="eastAsia"/>
        </w:rPr>
        <w:t>标准溶液特征离子质量色谱图（</w:t>
      </w:r>
      <w:r>
        <w:rPr>
          <w:rFonts w:hint="eastAsia"/>
          <w:lang w:val="en-US" w:eastAsia="zh-CN"/>
        </w:rPr>
        <w:t>10.0</w:t>
      </w:r>
      <w:r>
        <w:rPr>
          <w:rFonts w:hint="eastAsia"/>
        </w:rPr>
        <w:t xml:space="preserve"> </w:t>
      </w:r>
      <w:r>
        <w:rPr>
          <w:rFonts w:hint="eastAsia"/>
          <w:lang w:eastAsia="zh-CN"/>
        </w:rPr>
        <w:t>μ</w:t>
      </w:r>
      <w:r>
        <w:rPr>
          <w:rFonts w:hint="eastAsia"/>
        </w:rPr>
        <w:t>g/L ）</w:t>
      </w:r>
    </w:p>
    <w:p>
      <w:pPr>
        <w:pStyle w:val="35"/>
        <w:ind w:firstLine="0" w:firstLineChars="0"/>
        <w:jc w:val="center"/>
      </w:pPr>
    </w:p>
    <w:p>
      <w:pPr>
        <w:pStyle w:val="35"/>
        <w:ind w:firstLine="0" w:firstLineChars="0"/>
        <w:jc w:val="center"/>
      </w:pPr>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stretch>
                      <a:fillRect/>
                    </a:stretch>
                  </pic:blipFill>
                  <pic:spPr>
                    <a:xfrm>
                      <a:off x="0" y="0"/>
                      <a:ext cx="1485900" cy="317500"/>
                    </a:xfrm>
                    <a:prstGeom prst="rect">
                      <a:avLst/>
                    </a:prstGeom>
                  </pic:spPr>
                </pic:pic>
              </a:graphicData>
            </a:graphic>
          </wp:inline>
        </w:drawing>
      </w:r>
      <w:bookmarkEnd w:id="100"/>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8"/>
    </w:pPr>
    <w:r>
      <w:fldChar w:fldCharType="begin"/>
    </w:r>
    <w:r>
      <w:instrText xml:space="preserve"> STYLEREF  标准文件_文件编号  \* MERGEFORMAT </w:instrText>
    </w:r>
    <w:r>
      <w:fldChar w:fldCharType="separate"/>
    </w:r>
    <w:r>
      <w:t>DB 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1"/>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5"/>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8"/>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9"/>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9"/>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2"/>
      <w:suff w:val="nothing"/>
      <w:lvlText w:val="附录%1"/>
      <w:lvlJc w:val="left"/>
      <w:pPr>
        <w:ind w:left="0" w:firstLine="0"/>
      </w:pPr>
      <w:rPr>
        <w:rFonts w:hint="eastAsia"/>
        <w:spacing w:val="100"/>
      </w:rPr>
    </w:lvl>
    <w:lvl w:ilvl="1" w:tentative="0">
      <w:start w:val="1"/>
      <w:numFmt w:val="decimal"/>
      <w:pStyle w:val="84"/>
      <w:suff w:val="nothing"/>
      <w:lvlText w:val="%1.%2　"/>
      <w:lvlJc w:val="left"/>
      <w:pPr>
        <w:ind w:left="0"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36"/>
      <w:suff w:val="nothing"/>
      <w:lvlText w:val="%1"/>
      <w:lvlJc w:val="left"/>
      <w:pPr>
        <w:ind w:left="0" w:firstLine="0"/>
      </w:pPr>
      <w:rPr>
        <w:rFonts w:hint="eastAsia"/>
      </w:rPr>
    </w:lvl>
    <w:lvl w:ilvl="1" w:tentative="0">
      <w:start w:val="1"/>
      <w:numFmt w:val="decimal"/>
      <w:pStyle w:val="34"/>
      <w:suff w:val="nothing"/>
      <w:lvlText w:val="%1%2　"/>
      <w:lvlJc w:val="left"/>
      <w:pPr>
        <w:ind w:left="0" w:firstLine="0"/>
      </w:pPr>
      <w:rPr>
        <w:rFonts w:hint="eastAsia" w:ascii="黑体" w:eastAsia="黑体"/>
        <w:b w:val="0"/>
        <w:i w:val="0"/>
        <w:sz w:val="21"/>
      </w:rPr>
    </w:lvl>
    <w:lvl w:ilvl="2" w:tentative="0">
      <w:start w:val="1"/>
      <w:numFmt w:val="decimal"/>
      <w:pStyle w:val="3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38"/>
      <w:suff w:val="nothing"/>
      <w:lvlText w:val="%1%2.%3.%4　"/>
      <w:lvlJc w:val="left"/>
      <w:pPr>
        <w:ind w:left="0" w:firstLine="0"/>
      </w:pPr>
      <w:rPr>
        <w:rFonts w:hint="eastAsia" w:ascii="黑体" w:eastAsia="黑体"/>
        <w:b w:val="0"/>
        <w:i w:val="0"/>
        <w:sz w:val="21"/>
      </w:rPr>
    </w:lvl>
    <w:lvl w:ilvl="4" w:tentative="0">
      <w:start w:val="1"/>
      <w:numFmt w:val="decimal"/>
      <w:pStyle w:val="39"/>
      <w:suff w:val="nothing"/>
      <w:lvlText w:val="%1%2.%3.%4.%5　"/>
      <w:lvlJc w:val="left"/>
      <w:pPr>
        <w:ind w:left="0" w:firstLine="0"/>
      </w:pPr>
      <w:rPr>
        <w:rFonts w:hint="eastAsia" w:ascii="黑体" w:eastAsia="黑体"/>
        <w:b w:val="0"/>
        <w:i w:val="0"/>
        <w:sz w:val="21"/>
      </w:rPr>
    </w:lvl>
    <w:lvl w:ilvl="5" w:tentative="0">
      <w:start w:val="1"/>
      <w:numFmt w:val="decimal"/>
      <w:pStyle w:val="40"/>
      <w:suff w:val="nothing"/>
      <w:lvlText w:val="%1%2.%3.%4.%5.%6　"/>
      <w:lvlJc w:val="left"/>
      <w:pPr>
        <w:ind w:left="0" w:firstLine="0"/>
      </w:pPr>
      <w:rPr>
        <w:rFonts w:hint="eastAsia" w:ascii="黑体" w:eastAsia="黑体"/>
        <w:b w:val="0"/>
        <w:i w:val="0"/>
        <w:sz w:val="21"/>
      </w:rPr>
    </w:lvl>
    <w:lvl w:ilvl="6" w:tentative="0">
      <w:start w:val="1"/>
      <w:numFmt w:val="decimal"/>
      <w:pStyle w:val="41"/>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7"/>
  </w:num>
  <w:num w:numId="2">
    <w:abstractNumId w:val="0"/>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MzJmZmNiYjQyYzE5YTM5NWQ0Y2MzZDYzYjZhMDQifQ=="/>
  </w:docVars>
  <w:rsids>
    <w:rsidRoot w:val="00251670"/>
    <w:rsid w:val="0000040A"/>
    <w:rsid w:val="00000A94"/>
    <w:rsid w:val="00001972"/>
    <w:rsid w:val="00001D9A"/>
    <w:rsid w:val="000067DD"/>
    <w:rsid w:val="00006A82"/>
    <w:rsid w:val="00007B3A"/>
    <w:rsid w:val="000107E0"/>
    <w:rsid w:val="00011FDE"/>
    <w:rsid w:val="000125C6"/>
    <w:rsid w:val="00012FFD"/>
    <w:rsid w:val="00014162"/>
    <w:rsid w:val="00014340"/>
    <w:rsid w:val="000157A9"/>
    <w:rsid w:val="00016A9C"/>
    <w:rsid w:val="0002139A"/>
    <w:rsid w:val="00022184"/>
    <w:rsid w:val="00022762"/>
    <w:rsid w:val="000238E0"/>
    <w:rsid w:val="000249DB"/>
    <w:rsid w:val="0002595E"/>
    <w:rsid w:val="00026BE5"/>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436"/>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87C"/>
    <w:rsid w:val="00090CA6"/>
    <w:rsid w:val="00092B8A"/>
    <w:rsid w:val="00092FB0"/>
    <w:rsid w:val="000934C5"/>
    <w:rsid w:val="00093D25"/>
    <w:rsid w:val="00093DAB"/>
    <w:rsid w:val="00094223"/>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5F5"/>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D5F"/>
    <w:rsid w:val="001B06E8"/>
    <w:rsid w:val="001B71D0"/>
    <w:rsid w:val="001B71EE"/>
    <w:rsid w:val="001C04A8"/>
    <w:rsid w:val="001C13AC"/>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819"/>
    <w:rsid w:val="001E73AB"/>
    <w:rsid w:val="001F092D"/>
    <w:rsid w:val="001F143A"/>
    <w:rsid w:val="001F1605"/>
    <w:rsid w:val="001F2508"/>
    <w:rsid w:val="001F37EA"/>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670"/>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317E"/>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1B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382"/>
    <w:rsid w:val="003F6272"/>
    <w:rsid w:val="00400E72"/>
    <w:rsid w:val="00401400"/>
    <w:rsid w:val="00404869"/>
    <w:rsid w:val="00405884"/>
    <w:rsid w:val="00407D39"/>
    <w:rsid w:val="0041477A"/>
    <w:rsid w:val="004167A3"/>
    <w:rsid w:val="00416A78"/>
    <w:rsid w:val="004302C0"/>
    <w:rsid w:val="00432DAA"/>
    <w:rsid w:val="00434305"/>
    <w:rsid w:val="00435DF7"/>
    <w:rsid w:val="0044083F"/>
    <w:rsid w:val="00441AE7"/>
    <w:rsid w:val="004450C9"/>
    <w:rsid w:val="00445574"/>
    <w:rsid w:val="004467FB"/>
    <w:rsid w:val="00452D6B"/>
    <w:rsid w:val="00454484"/>
    <w:rsid w:val="0045517B"/>
    <w:rsid w:val="00463B77"/>
    <w:rsid w:val="00463C7B"/>
    <w:rsid w:val="004644A6"/>
    <w:rsid w:val="004659BD"/>
    <w:rsid w:val="00465C66"/>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B82"/>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83"/>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700"/>
    <w:rsid w:val="00634D9E"/>
    <w:rsid w:val="00636E3E"/>
    <w:rsid w:val="006379F7"/>
    <w:rsid w:val="00637E4D"/>
    <w:rsid w:val="00640620"/>
    <w:rsid w:val="00641A1F"/>
    <w:rsid w:val="00645904"/>
    <w:rsid w:val="00651ACB"/>
    <w:rsid w:val="00651C47"/>
    <w:rsid w:val="00652AB2"/>
    <w:rsid w:val="00653FED"/>
    <w:rsid w:val="00654EC0"/>
    <w:rsid w:val="0065525B"/>
    <w:rsid w:val="00655734"/>
    <w:rsid w:val="00655D4F"/>
    <w:rsid w:val="00656D29"/>
    <w:rsid w:val="006640E5"/>
    <w:rsid w:val="006646F1"/>
    <w:rsid w:val="00664929"/>
    <w:rsid w:val="00664F62"/>
    <w:rsid w:val="006655E1"/>
    <w:rsid w:val="00672060"/>
    <w:rsid w:val="00672BFD"/>
    <w:rsid w:val="006770F4"/>
    <w:rsid w:val="00677A84"/>
    <w:rsid w:val="0068026D"/>
    <w:rsid w:val="00680806"/>
    <w:rsid w:val="00680A27"/>
    <w:rsid w:val="006816A4"/>
    <w:rsid w:val="006819B8"/>
    <w:rsid w:val="006840A6"/>
    <w:rsid w:val="006850CD"/>
    <w:rsid w:val="00685AAB"/>
    <w:rsid w:val="00690FC3"/>
    <w:rsid w:val="00692B3F"/>
    <w:rsid w:val="00695D22"/>
    <w:rsid w:val="006A07AA"/>
    <w:rsid w:val="006A091C"/>
    <w:rsid w:val="006A0FCE"/>
    <w:rsid w:val="006A25E5"/>
    <w:rsid w:val="006A2B46"/>
    <w:rsid w:val="006A336D"/>
    <w:rsid w:val="006A37B9"/>
    <w:rsid w:val="006B2672"/>
    <w:rsid w:val="006B2B00"/>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AE5"/>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067"/>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913"/>
    <w:rsid w:val="0078114B"/>
    <w:rsid w:val="00781DD2"/>
    <w:rsid w:val="00783ECF"/>
    <w:rsid w:val="00783EE9"/>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ACE"/>
    <w:rsid w:val="007F73B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656"/>
    <w:rsid w:val="0089049D"/>
    <w:rsid w:val="008928C9"/>
    <w:rsid w:val="008930CB"/>
    <w:rsid w:val="008938DC"/>
    <w:rsid w:val="00893FD1"/>
    <w:rsid w:val="00894836"/>
    <w:rsid w:val="00895172"/>
    <w:rsid w:val="00895680"/>
    <w:rsid w:val="00896DFF"/>
    <w:rsid w:val="0089762C"/>
    <w:rsid w:val="00897A4E"/>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6C12"/>
    <w:rsid w:val="009429D5"/>
    <w:rsid w:val="00942BF1"/>
    <w:rsid w:val="00945180"/>
    <w:rsid w:val="00945428"/>
    <w:rsid w:val="0094607B"/>
    <w:rsid w:val="00946539"/>
    <w:rsid w:val="00953604"/>
    <w:rsid w:val="0095496B"/>
    <w:rsid w:val="009610DC"/>
    <w:rsid w:val="00961490"/>
    <w:rsid w:val="0096381A"/>
    <w:rsid w:val="00965E04"/>
    <w:rsid w:val="009674AD"/>
    <w:rsid w:val="00970CDC"/>
    <w:rsid w:val="0097233B"/>
    <w:rsid w:val="0097525D"/>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25F"/>
    <w:rsid w:val="009B09E0"/>
    <w:rsid w:val="009B0BC5"/>
    <w:rsid w:val="009B1247"/>
    <w:rsid w:val="009B46F9"/>
    <w:rsid w:val="009B6029"/>
    <w:rsid w:val="009B6971"/>
    <w:rsid w:val="009C27F1"/>
    <w:rsid w:val="009C3152"/>
    <w:rsid w:val="009C4CFA"/>
    <w:rsid w:val="009C5070"/>
    <w:rsid w:val="009C586F"/>
    <w:rsid w:val="009D112C"/>
    <w:rsid w:val="009D47FA"/>
    <w:rsid w:val="009D4C5B"/>
    <w:rsid w:val="009D50D2"/>
    <w:rsid w:val="009D6BCA"/>
    <w:rsid w:val="009E0F62"/>
    <w:rsid w:val="009E4A58"/>
    <w:rsid w:val="009E5A2D"/>
    <w:rsid w:val="009E5AB2"/>
    <w:rsid w:val="009E6219"/>
    <w:rsid w:val="009E6BD9"/>
    <w:rsid w:val="009F03B3"/>
    <w:rsid w:val="00A0096C"/>
    <w:rsid w:val="00A00DD7"/>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7E8"/>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46E"/>
    <w:rsid w:val="00A648CD"/>
    <w:rsid w:val="00A652B7"/>
    <w:rsid w:val="00A6537A"/>
    <w:rsid w:val="00A66351"/>
    <w:rsid w:val="00A67866"/>
    <w:rsid w:val="00A70B07"/>
    <w:rsid w:val="00A723F8"/>
    <w:rsid w:val="00A77CCB"/>
    <w:rsid w:val="00A83480"/>
    <w:rsid w:val="00A83D8D"/>
    <w:rsid w:val="00A8446B"/>
    <w:rsid w:val="00A8473F"/>
    <w:rsid w:val="00A862D6"/>
    <w:rsid w:val="00A8715E"/>
    <w:rsid w:val="00A9295B"/>
    <w:rsid w:val="00A939F3"/>
    <w:rsid w:val="00A93B09"/>
    <w:rsid w:val="00A94247"/>
    <w:rsid w:val="00A952D7"/>
    <w:rsid w:val="00A963F7"/>
    <w:rsid w:val="00A96AD8"/>
    <w:rsid w:val="00AA052C"/>
    <w:rsid w:val="00AA1E45"/>
    <w:rsid w:val="00AA4286"/>
    <w:rsid w:val="00AA456B"/>
    <w:rsid w:val="00AA57F5"/>
    <w:rsid w:val="00AA672E"/>
    <w:rsid w:val="00AA6EC9"/>
    <w:rsid w:val="00AB23D0"/>
    <w:rsid w:val="00AB41D5"/>
    <w:rsid w:val="00AB6309"/>
    <w:rsid w:val="00AB6C5F"/>
    <w:rsid w:val="00AB7129"/>
    <w:rsid w:val="00AC27A6"/>
    <w:rsid w:val="00AC30F7"/>
    <w:rsid w:val="00AC3A5A"/>
    <w:rsid w:val="00AC4D95"/>
    <w:rsid w:val="00AC5DF4"/>
    <w:rsid w:val="00AD0AEF"/>
    <w:rsid w:val="00AD11B7"/>
    <w:rsid w:val="00AD17AE"/>
    <w:rsid w:val="00AD1A94"/>
    <w:rsid w:val="00AD1C05"/>
    <w:rsid w:val="00AD4126"/>
    <w:rsid w:val="00AD421C"/>
    <w:rsid w:val="00AD44FA"/>
    <w:rsid w:val="00AD5DAE"/>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7EE9"/>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314D"/>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6F58"/>
    <w:rsid w:val="00B87131"/>
    <w:rsid w:val="00B939B1"/>
    <w:rsid w:val="00B96104"/>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26C4"/>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F7C"/>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8AC"/>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E8F"/>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D1E"/>
    <w:rsid w:val="00D32719"/>
    <w:rsid w:val="00D33333"/>
    <w:rsid w:val="00D33457"/>
    <w:rsid w:val="00D352A2"/>
    <w:rsid w:val="00D3660F"/>
    <w:rsid w:val="00D4162B"/>
    <w:rsid w:val="00D4514F"/>
    <w:rsid w:val="00D451E2"/>
    <w:rsid w:val="00D45E89"/>
    <w:rsid w:val="00D45E8D"/>
    <w:rsid w:val="00D466AE"/>
    <w:rsid w:val="00D4734F"/>
    <w:rsid w:val="00D51BF3"/>
    <w:rsid w:val="00D629B9"/>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6F7"/>
    <w:rsid w:val="00E15CCD"/>
    <w:rsid w:val="00E16B90"/>
    <w:rsid w:val="00E202EF"/>
    <w:rsid w:val="00E210B5"/>
    <w:rsid w:val="00E23198"/>
    <w:rsid w:val="00E23D99"/>
    <w:rsid w:val="00E2552F"/>
    <w:rsid w:val="00E27E87"/>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0C6"/>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0D12"/>
    <w:rsid w:val="00F6194E"/>
    <w:rsid w:val="00F623AC"/>
    <w:rsid w:val="00F6412A"/>
    <w:rsid w:val="00F65893"/>
    <w:rsid w:val="00F66A4A"/>
    <w:rsid w:val="00F71E22"/>
    <w:rsid w:val="00F72142"/>
    <w:rsid w:val="00F72AE7"/>
    <w:rsid w:val="00F740BF"/>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4AA"/>
    <w:rsid w:val="00FC2CB7"/>
    <w:rsid w:val="00FC4090"/>
    <w:rsid w:val="00FC55B4"/>
    <w:rsid w:val="00FD00E6"/>
    <w:rsid w:val="00FD09A1"/>
    <w:rsid w:val="00FD2A7C"/>
    <w:rsid w:val="00FD59EB"/>
    <w:rsid w:val="00FD7299"/>
    <w:rsid w:val="00FE1FBE"/>
    <w:rsid w:val="00FE3901"/>
    <w:rsid w:val="00FE39D3"/>
    <w:rsid w:val="00FE4BCE"/>
    <w:rsid w:val="00FE54AE"/>
    <w:rsid w:val="00FE572E"/>
    <w:rsid w:val="00FE576A"/>
    <w:rsid w:val="00FE7E79"/>
    <w:rsid w:val="00FF3E7D"/>
    <w:rsid w:val="00FF5B99"/>
    <w:rsid w:val="00FF730C"/>
    <w:rsid w:val="00FF73F4"/>
    <w:rsid w:val="00FF7CE4"/>
    <w:rsid w:val="00FF7E39"/>
    <w:rsid w:val="024C7A7A"/>
    <w:rsid w:val="031511C4"/>
    <w:rsid w:val="033E696D"/>
    <w:rsid w:val="03A52548"/>
    <w:rsid w:val="03C92778"/>
    <w:rsid w:val="048D195A"/>
    <w:rsid w:val="04C42EA2"/>
    <w:rsid w:val="06F25C63"/>
    <w:rsid w:val="071C1CA7"/>
    <w:rsid w:val="07AD5E6F"/>
    <w:rsid w:val="083F2F69"/>
    <w:rsid w:val="092263E9"/>
    <w:rsid w:val="0A041C20"/>
    <w:rsid w:val="0A23066B"/>
    <w:rsid w:val="0A314FFA"/>
    <w:rsid w:val="0AD028F9"/>
    <w:rsid w:val="0AF12355"/>
    <w:rsid w:val="0B1312C6"/>
    <w:rsid w:val="0BD64040"/>
    <w:rsid w:val="0BF16C73"/>
    <w:rsid w:val="0D547FFC"/>
    <w:rsid w:val="0D927FE1"/>
    <w:rsid w:val="0E2A1FC8"/>
    <w:rsid w:val="0EC27294"/>
    <w:rsid w:val="0EF46D21"/>
    <w:rsid w:val="0FFE2E20"/>
    <w:rsid w:val="10EA1EE2"/>
    <w:rsid w:val="11447845"/>
    <w:rsid w:val="117314E2"/>
    <w:rsid w:val="117357FE"/>
    <w:rsid w:val="1187256E"/>
    <w:rsid w:val="11ED4FEA"/>
    <w:rsid w:val="14226B92"/>
    <w:rsid w:val="145C3450"/>
    <w:rsid w:val="15676FCC"/>
    <w:rsid w:val="156B27BF"/>
    <w:rsid w:val="15EA64E1"/>
    <w:rsid w:val="16242565"/>
    <w:rsid w:val="16585B40"/>
    <w:rsid w:val="174A7F44"/>
    <w:rsid w:val="174D30FC"/>
    <w:rsid w:val="178F3A3A"/>
    <w:rsid w:val="17EB3924"/>
    <w:rsid w:val="180436D0"/>
    <w:rsid w:val="181474D6"/>
    <w:rsid w:val="193E2DDE"/>
    <w:rsid w:val="19AB0116"/>
    <w:rsid w:val="1A7F342E"/>
    <w:rsid w:val="1A8E7D82"/>
    <w:rsid w:val="1AF10711"/>
    <w:rsid w:val="1B024856"/>
    <w:rsid w:val="1B280A3D"/>
    <w:rsid w:val="1B66485B"/>
    <w:rsid w:val="1CB702B4"/>
    <w:rsid w:val="1D256168"/>
    <w:rsid w:val="1D7216C9"/>
    <w:rsid w:val="1E325779"/>
    <w:rsid w:val="1F9A11B1"/>
    <w:rsid w:val="1FBD74F6"/>
    <w:rsid w:val="21895177"/>
    <w:rsid w:val="231057D9"/>
    <w:rsid w:val="23201794"/>
    <w:rsid w:val="23A7198B"/>
    <w:rsid w:val="24883A94"/>
    <w:rsid w:val="254503A8"/>
    <w:rsid w:val="2593035A"/>
    <w:rsid w:val="269C0E16"/>
    <w:rsid w:val="27D843EB"/>
    <w:rsid w:val="27E2170E"/>
    <w:rsid w:val="285251E6"/>
    <w:rsid w:val="2A0B7FE4"/>
    <w:rsid w:val="2A0D1C4E"/>
    <w:rsid w:val="2B654722"/>
    <w:rsid w:val="2C2C2F57"/>
    <w:rsid w:val="2D12014A"/>
    <w:rsid w:val="2D214A86"/>
    <w:rsid w:val="2E0F4CE4"/>
    <w:rsid w:val="2E782484"/>
    <w:rsid w:val="2F191EB9"/>
    <w:rsid w:val="2F8113A0"/>
    <w:rsid w:val="2F9432ED"/>
    <w:rsid w:val="2FAB4BA4"/>
    <w:rsid w:val="2FEC4ED7"/>
    <w:rsid w:val="305D5DD5"/>
    <w:rsid w:val="3259341F"/>
    <w:rsid w:val="32680FDF"/>
    <w:rsid w:val="32C75496"/>
    <w:rsid w:val="34CC177B"/>
    <w:rsid w:val="361D63A2"/>
    <w:rsid w:val="36651094"/>
    <w:rsid w:val="36B129D7"/>
    <w:rsid w:val="37D746BF"/>
    <w:rsid w:val="395E396A"/>
    <w:rsid w:val="39E82BB3"/>
    <w:rsid w:val="3B3D6F2F"/>
    <w:rsid w:val="3B4F5D00"/>
    <w:rsid w:val="3BC9431F"/>
    <w:rsid w:val="3C065573"/>
    <w:rsid w:val="3CF9307F"/>
    <w:rsid w:val="3D513836"/>
    <w:rsid w:val="3DD671C7"/>
    <w:rsid w:val="3E50768A"/>
    <w:rsid w:val="40167D4F"/>
    <w:rsid w:val="40982858"/>
    <w:rsid w:val="410D1152"/>
    <w:rsid w:val="41A55DD4"/>
    <w:rsid w:val="421765FD"/>
    <w:rsid w:val="427F1BDB"/>
    <w:rsid w:val="448E4357"/>
    <w:rsid w:val="44F3237D"/>
    <w:rsid w:val="459E05CA"/>
    <w:rsid w:val="46506EFE"/>
    <w:rsid w:val="465A1B19"/>
    <w:rsid w:val="465A4A9F"/>
    <w:rsid w:val="46D947B7"/>
    <w:rsid w:val="47372A84"/>
    <w:rsid w:val="47D30CF4"/>
    <w:rsid w:val="47FD0D2F"/>
    <w:rsid w:val="49570E0F"/>
    <w:rsid w:val="496B0FEB"/>
    <w:rsid w:val="49BC1967"/>
    <w:rsid w:val="4AC5484B"/>
    <w:rsid w:val="4B1F32F7"/>
    <w:rsid w:val="4B502367"/>
    <w:rsid w:val="4B897627"/>
    <w:rsid w:val="4E233D62"/>
    <w:rsid w:val="4E8A7E9E"/>
    <w:rsid w:val="4F0A0EE8"/>
    <w:rsid w:val="4F46214F"/>
    <w:rsid w:val="4F9D7B44"/>
    <w:rsid w:val="4FC450D1"/>
    <w:rsid w:val="4FC7696F"/>
    <w:rsid w:val="50265A73"/>
    <w:rsid w:val="50FC3948"/>
    <w:rsid w:val="519F5DF6"/>
    <w:rsid w:val="51AD7FCC"/>
    <w:rsid w:val="51DA4818"/>
    <w:rsid w:val="52134160"/>
    <w:rsid w:val="527D7680"/>
    <w:rsid w:val="5292579D"/>
    <w:rsid w:val="52B7716F"/>
    <w:rsid w:val="52EF4B5B"/>
    <w:rsid w:val="538F03C7"/>
    <w:rsid w:val="54A870E6"/>
    <w:rsid w:val="54D73AF9"/>
    <w:rsid w:val="563034C0"/>
    <w:rsid w:val="567F61F6"/>
    <w:rsid w:val="57A537C4"/>
    <w:rsid w:val="58C83E84"/>
    <w:rsid w:val="59AA17DC"/>
    <w:rsid w:val="59E3084A"/>
    <w:rsid w:val="5BB701E0"/>
    <w:rsid w:val="5E361890"/>
    <w:rsid w:val="5E6957C1"/>
    <w:rsid w:val="5E8F2D4E"/>
    <w:rsid w:val="5EDB6A50"/>
    <w:rsid w:val="5FF76DFD"/>
    <w:rsid w:val="60536729"/>
    <w:rsid w:val="606171FC"/>
    <w:rsid w:val="61112140"/>
    <w:rsid w:val="617B3BD2"/>
    <w:rsid w:val="619A6E81"/>
    <w:rsid w:val="61FA38FE"/>
    <w:rsid w:val="621E4B15"/>
    <w:rsid w:val="62B40FD5"/>
    <w:rsid w:val="62DD78E6"/>
    <w:rsid w:val="62F92E8C"/>
    <w:rsid w:val="64095351"/>
    <w:rsid w:val="643A3DC4"/>
    <w:rsid w:val="64921504"/>
    <w:rsid w:val="65ED4F2A"/>
    <w:rsid w:val="680622D3"/>
    <w:rsid w:val="688E25CD"/>
    <w:rsid w:val="695624DF"/>
    <w:rsid w:val="697539BC"/>
    <w:rsid w:val="698C4A5A"/>
    <w:rsid w:val="69C81336"/>
    <w:rsid w:val="6A9040D6"/>
    <w:rsid w:val="6AB36C00"/>
    <w:rsid w:val="6BB243A2"/>
    <w:rsid w:val="6C3B104D"/>
    <w:rsid w:val="6D0668D1"/>
    <w:rsid w:val="6DDE33AA"/>
    <w:rsid w:val="708B7819"/>
    <w:rsid w:val="71D10A6E"/>
    <w:rsid w:val="737E3665"/>
    <w:rsid w:val="74190BDC"/>
    <w:rsid w:val="74783628"/>
    <w:rsid w:val="75501031"/>
    <w:rsid w:val="774E77F3"/>
    <w:rsid w:val="77A2369A"/>
    <w:rsid w:val="77A411C1"/>
    <w:rsid w:val="79AD6A52"/>
    <w:rsid w:val="7AC1208A"/>
    <w:rsid w:val="7B0326A2"/>
    <w:rsid w:val="7B503B39"/>
    <w:rsid w:val="7B5F5B2A"/>
    <w:rsid w:val="7B791291"/>
    <w:rsid w:val="7B8C2698"/>
    <w:rsid w:val="7BD5403F"/>
    <w:rsid w:val="7C047FB0"/>
    <w:rsid w:val="7D537AB8"/>
    <w:rsid w:val="7D8531C9"/>
    <w:rsid w:val="7D9E7CD7"/>
    <w:rsid w:val="7E430B10"/>
    <w:rsid w:val="7F076C05"/>
    <w:rsid w:val="7F3C4282"/>
    <w:rsid w:val="7FE84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2"/>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3"/>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4"/>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5"/>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6"/>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7"/>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8"/>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9"/>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0"/>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92"/>
    <w:autoRedefine/>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53"/>
    <w:autoRedefine/>
    <w:semiHidden/>
    <w:unhideWhenUsed/>
    <w:qFormat/>
    <w:uiPriority w:val="99"/>
    <w:rPr>
      <w:sz w:val="18"/>
      <w:szCs w:val="18"/>
    </w:rPr>
  </w:style>
  <w:style w:type="paragraph" w:styleId="17">
    <w:name w:val="footer"/>
    <w:basedOn w:val="1"/>
    <w:link w:val="52"/>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51"/>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56"/>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22"/>
    <w:rPr>
      <w:b/>
      <w:bCs/>
    </w:rPr>
  </w:style>
  <w:style w:type="character" w:styleId="30">
    <w:name w:val="page number"/>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paragraph" w:customStyle="1" w:styleId="34">
    <w:name w:val="标准文件_章标题"/>
    <w:next w:val="35"/>
    <w:autoRedefine/>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5">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6">
    <w:name w:val="前言标题"/>
    <w:next w:val="1"/>
    <w:autoRedefine/>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7">
    <w:name w:val="标准文件_一级条标题"/>
    <w:basedOn w:val="34"/>
    <w:next w:val="35"/>
    <w:autoRedefine/>
    <w:qFormat/>
    <w:uiPriority w:val="0"/>
    <w:pPr>
      <w:numPr>
        <w:ilvl w:val="2"/>
      </w:numPr>
      <w:spacing w:before="50" w:beforeLines="50" w:after="50" w:afterLines="50"/>
      <w:outlineLvl w:val="1"/>
    </w:pPr>
  </w:style>
  <w:style w:type="paragraph" w:customStyle="1" w:styleId="38">
    <w:name w:val="标准文件_二级条标题"/>
    <w:next w:val="35"/>
    <w:autoRedefine/>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9">
    <w:name w:val="标准文件_三级条标题"/>
    <w:basedOn w:val="38"/>
    <w:next w:val="35"/>
    <w:autoRedefine/>
    <w:qFormat/>
    <w:uiPriority w:val="0"/>
    <w:pPr>
      <w:widowControl/>
      <w:numPr>
        <w:ilvl w:val="4"/>
      </w:numPr>
      <w:outlineLvl w:val="3"/>
    </w:pPr>
  </w:style>
  <w:style w:type="paragraph" w:customStyle="1" w:styleId="40">
    <w:name w:val="标准文件_四级条标题"/>
    <w:next w:val="35"/>
    <w:autoRedefine/>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41">
    <w:name w:val="标准文件_五级条标题"/>
    <w:next w:val="35"/>
    <w:autoRedefine/>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character" w:customStyle="1" w:styleId="42">
    <w:name w:val="标题 1 Char"/>
    <w:link w:val="2"/>
    <w:qFormat/>
    <w:uiPriority w:val="0"/>
    <w:rPr>
      <w:b/>
      <w:bCs/>
      <w:kern w:val="44"/>
      <w:sz w:val="44"/>
      <w:szCs w:val="44"/>
    </w:rPr>
  </w:style>
  <w:style w:type="character" w:customStyle="1" w:styleId="43">
    <w:name w:val="标题 2 Char"/>
    <w:link w:val="3"/>
    <w:autoRedefine/>
    <w:qFormat/>
    <w:uiPriority w:val="0"/>
    <w:rPr>
      <w:rFonts w:ascii="Arial" w:hAnsi="Arial" w:eastAsia="黑体"/>
      <w:b/>
      <w:bCs/>
      <w:kern w:val="2"/>
      <w:sz w:val="32"/>
      <w:szCs w:val="32"/>
    </w:rPr>
  </w:style>
  <w:style w:type="character" w:customStyle="1" w:styleId="44">
    <w:name w:val="标题 3 Char"/>
    <w:link w:val="4"/>
    <w:autoRedefine/>
    <w:qFormat/>
    <w:uiPriority w:val="0"/>
    <w:rPr>
      <w:b/>
      <w:bCs/>
      <w:kern w:val="2"/>
      <w:sz w:val="32"/>
      <w:szCs w:val="32"/>
    </w:rPr>
  </w:style>
  <w:style w:type="character" w:customStyle="1" w:styleId="45">
    <w:name w:val="标题 4 Char"/>
    <w:link w:val="5"/>
    <w:autoRedefine/>
    <w:qFormat/>
    <w:uiPriority w:val="0"/>
    <w:rPr>
      <w:rFonts w:ascii="Arial" w:hAnsi="Arial" w:eastAsia="黑体"/>
      <w:b/>
      <w:bCs/>
      <w:kern w:val="2"/>
      <w:sz w:val="28"/>
      <w:szCs w:val="28"/>
    </w:rPr>
  </w:style>
  <w:style w:type="character" w:customStyle="1" w:styleId="46">
    <w:name w:val="标题 5 Char"/>
    <w:link w:val="6"/>
    <w:autoRedefine/>
    <w:qFormat/>
    <w:uiPriority w:val="0"/>
    <w:rPr>
      <w:b/>
      <w:bCs/>
      <w:kern w:val="2"/>
      <w:sz w:val="28"/>
      <w:szCs w:val="28"/>
    </w:rPr>
  </w:style>
  <w:style w:type="character" w:customStyle="1" w:styleId="47">
    <w:name w:val="标题 6 Char"/>
    <w:link w:val="7"/>
    <w:autoRedefine/>
    <w:qFormat/>
    <w:uiPriority w:val="0"/>
    <w:rPr>
      <w:rFonts w:ascii="Arial" w:hAnsi="Arial" w:eastAsia="黑体"/>
      <w:b/>
      <w:bCs/>
      <w:kern w:val="2"/>
      <w:sz w:val="24"/>
      <w:szCs w:val="24"/>
    </w:rPr>
  </w:style>
  <w:style w:type="character" w:customStyle="1" w:styleId="48">
    <w:name w:val="标题 7 Char"/>
    <w:link w:val="8"/>
    <w:autoRedefine/>
    <w:qFormat/>
    <w:uiPriority w:val="0"/>
    <w:rPr>
      <w:b/>
      <w:bCs/>
      <w:kern w:val="2"/>
      <w:sz w:val="24"/>
      <w:szCs w:val="24"/>
    </w:rPr>
  </w:style>
  <w:style w:type="character" w:customStyle="1" w:styleId="49">
    <w:name w:val="标题 8 Char"/>
    <w:link w:val="9"/>
    <w:autoRedefine/>
    <w:qFormat/>
    <w:uiPriority w:val="0"/>
    <w:rPr>
      <w:rFonts w:ascii="Arial" w:hAnsi="Arial" w:eastAsia="黑体"/>
      <w:kern w:val="2"/>
      <w:sz w:val="24"/>
      <w:szCs w:val="24"/>
    </w:rPr>
  </w:style>
  <w:style w:type="character" w:customStyle="1" w:styleId="50">
    <w:name w:val="标题 9 Char"/>
    <w:link w:val="10"/>
    <w:autoRedefine/>
    <w:qFormat/>
    <w:uiPriority w:val="0"/>
    <w:rPr>
      <w:rFonts w:ascii="Arial" w:hAnsi="Arial" w:eastAsia="黑体"/>
      <w:kern w:val="2"/>
      <w:sz w:val="21"/>
      <w:szCs w:val="21"/>
    </w:rPr>
  </w:style>
  <w:style w:type="character" w:customStyle="1" w:styleId="51">
    <w:name w:val="页眉 Char"/>
    <w:link w:val="18"/>
    <w:autoRedefine/>
    <w:qFormat/>
    <w:uiPriority w:val="99"/>
    <w:rPr>
      <w:kern w:val="2"/>
      <w:sz w:val="18"/>
      <w:szCs w:val="18"/>
    </w:rPr>
  </w:style>
  <w:style w:type="character" w:customStyle="1" w:styleId="52">
    <w:name w:val="页脚 Char"/>
    <w:link w:val="17"/>
    <w:autoRedefine/>
    <w:qFormat/>
    <w:uiPriority w:val="99"/>
    <w:rPr>
      <w:rFonts w:ascii="宋体"/>
      <w:kern w:val="2"/>
      <w:sz w:val="18"/>
      <w:szCs w:val="18"/>
    </w:rPr>
  </w:style>
  <w:style w:type="character" w:customStyle="1" w:styleId="53">
    <w:name w:val="批注框文本 Char"/>
    <w:link w:val="16"/>
    <w:autoRedefine/>
    <w:semiHidden/>
    <w:qFormat/>
    <w:uiPriority w:val="99"/>
    <w:rPr>
      <w:kern w:val="2"/>
      <w:sz w:val="18"/>
      <w:szCs w:val="18"/>
    </w:rPr>
  </w:style>
  <w:style w:type="paragraph" w:styleId="54">
    <w:name w:val="Quote"/>
    <w:basedOn w:val="1"/>
    <w:next w:val="1"/>
    <w:link w:val="55"/>
    <w:autoRedefine/>
    <w:qFormat/>
    <w:uiPriority w:val="29"/>
    <w:rPr>
      <w:i/>
      <w:iCs/>
      <w:color w:val="000000"/>
    </w:rPr>
  </w:style>
  <w:style w:type="character" w:customStyle="1" w:styleId="55">
    <w:name w:val="引用 Char"/>
    <w:link w:val="54"/>
    <w:autoRedefine/>
    <w:qFormat/>
    <w:uiPriority w:val="29"/>
    <w:rPr>
      <w:i/>
      <w:iCs/>
      <w:color w:val="000000"/>
      <w:kern w:val="2"/>
      <w:sz w:val="21"/>
      <w:szCs w:val="21"/>
    </w:rPr>
  </w:style>
  <w:style w:type="character" w:customStyle="1" w:styleId="56">
    <w:name w:val="标题 Char"/>
    <w:link w:val="25"/>
    <w:autoRedefine/>
    <w:qFormat/>
    <w:uiPriority w:val="0"/>
    <w:rPr>
      <w:rFonts w:ascii="Arial" w:hAnsi="Arial" w:cs="Arial"/>
      <w:b/>
      <w:bCs/>
      <w:kern w:val="2"/>
      <w:sz w:val="32"/>
      <w:szCs w:val="32"/>
    </w:rPr>
  </w:style>
  <w:style w:type="paragraph" w:customStyle="1" w:styleId="57">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8">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9">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60">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61">
    <w:name w:val="标准书眉一"/>
    <w:autoRedefine/>
    <w:qFormat/>
    <w:uiPriority w:val="0"/>
    <w:pPr>
      <w:jc w:val="both"/>
    </w:pPr>
    <w:rPr>
      <w:rFonts w:ascii="Times New Roman" w:hAnsi="Times New Roman" w:eastAsia="宋体" w:cs="Times New Roman"/>
      <w:lang w:val="en-US" w:eastAsia="zh-CN" w:bidi="ar-SA"/>
    </w:rPr>
  </w:style>
  <w:style w:type="paragraph" w:customStyle="1" w:styleId="62">
    <w:name w:val="标准文件_ICS"/>
    <w:basedOn w:val="1"/>
    <w:autoRedefine/>
    <w:qFormat/>
    <w:uiPriority w:val="0"/>
    <w:pPr>
      <w:spacing w:line="0" w:lineRule="atLeast"/>
    </w:pPr>
    <w:rPr>
      <w:rFonts w:ascii="黑体" w:hAnsi="宋体" w:eastAsia="黑体"/>
    </w:rPr>
  </w:style>
  <w:style w:type="paragraph" w:customStyle="1" w:styleId="63">
    <w:name w:val="标准文件_标准正文"/>
    <w:basedOn w:val="1"/>
    <w:next w:val="35"/>
    <w:autoRedefine/>
    <w:qFormat/>
    <w:uiPriority w:val="0"/>
    <w:pPr>
      <w:snapToGrid w:val="0"/>
      <w:ind w:firstLine="200" w:firstLineChars="200"/>
    </w:pPr>
    <w:rPr>
      <w:kern w:val="0"/>
    </w:rPr>
  </w:style>
  <w:style w:type="paragraph" w:customStyle="1" w:styleId="64">
    <w:name w:val="标准文件_版本"/>
    <w:basedOn w:val="63"/>
    <w:autoRedefine/>
    <w:qFormat/>
    <w:uiPriority w:val="0"/>
    <w:pPr>
      <w:adjustRightInd/>
      <w:snapToGrid/>
      <w:ind w:firstLine="0" w:firstLineChars="0"/>
    </w:pPr>
    <w:rPr>
      <w:rFonts w:ascii="宋体" w:hAnsi="宋体"/>
      <w:kern w:val="2"/>
    </w:rPr>
  </w:style>
  <w:style w:type="paragraph" w:customStyle="1" w:styleId="65">
    <w:name w:val="标准文件_标准部门"/>
    <w:basedOn w:val="1"/>
    <w:autoRedefine/>
    <w:qFormat/>
    <w:uiPriority w:val="0"/>
    <w:pPr>
      <w:jc w:val="center"/>
    </w:pPr>
    <w:rPr>
      <w:rFonts w:ascii="黑体" w:eastAsia="黑体"/>
      <w:kern w:val="0"/>
      <w:sz w:val="44"/>
    </w:rPr>
  </w:style>
  <w:style w:type="paragraph" w:customStyle="1" w:styleId="66">
    <w:name w:val="标准文件_标准代替"/>
    <w:basedOn w:val="1"/>
    <w:next w:val="1"/>
    <w:autoRedefine/>
    <w:qFormat/>
    <w:uiPriority w:val="0"/>
    <w:pPr>
      <w:spacing w:line="310" w:lineRule="exact"/>
      <w:jc w:val="right"/>
    </w:pPr>
    <w:rPr>
      <w:rFonts w:ascii="宋体" w:hAnsi="宋体"/>
      <w:kern w:val="0"/>
    </w:rPr>
  </w:style>
  <w:style w:type="paragraph" w:customStyle="1" w:styleId="67">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8">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9">
    <w:name w:val="标准文件_页眉偶数页"/>
    <w:basedOn w:val="68"/>
    <w:next w:val="1"/>
    <w:autoRedefine/>
    <w:qFormat/>
    <w:uiPriority w:val="0"/>
    <w:pPr>
      <w:jc w:val="left"/>
    </w:pPr>
  </w:style>
  <w:style w:type="paragraph" w:customStyle="1" w:styleId="70">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1">
    <w:name w:val="标准文件_参考文献条目"/>
    <w:autoRedefine/>
    <w:qFormat/>
    <w:uiPriority w:val="0"/>
    <w:pPr>
      <w:numPr>
        <w:ilvl w:val="0"/>
        <w:numId w:val="2"/>
      </w:numPr>
    </w:pPr>
    <w:rPr>
      <w:rFonts w:ascii="宋体" w:hAnsi="Times New Roman" w:eastAsia="宋体" w:cs="Times New Roman"/>
      <w:lang w:val="en-US" w:eastAsia="zh-CN" w:bidi="ar-SA"/>
    </w:rPr>
  </w:style>
  <w:style w:type="character" w:customStyle="1" w:styleId="72">
    <w:name w:val="标准文件_发布"/>
    <w:autoRedefine/>
    <w:qFormat/>
    <w:uiPriority w:val="0"/>
    <w:rPr>
      <w:rFonts w:ascii="黑体" w:eastAsia="黑体"/>
      <w:spacing w:val="0"/>
      <w:w w:val="100"/>
      <w:position w:val="3"/>
      <w:sz w:val="28"/>
    </w:rPr>
  </w:style>
  <w:style w:type="paragraph" w:customStyle="1" w:styleId="73">
    <w:name w:val="标准文件_方框数字列项"/>
    <w:basedOn w:val="35"/>
    <w:autoRedefine/>
    <w:qFormat/>
    <w:uiPriority w:val="0"/>
    <w:pPr>
      <w:numPr>
        <w:ilvl w:val="0"/>
        <w:numId w:val="3"/>
      </w:numPr>
      <w:ind w:firstLine="0" w:firstLineChars="0"/>
    </w:pPr>
  </w:style>
  <w:style w:type="paragraph" w:customStyle="1" w:styleId="74">
    <w:name w:val="标准文件_封面标准编号"/>
    <w:basedOn w:val="1"/>
    <w:next w:val="66"/>
    <w:autoRedefine/>
    <w:qFormat/>
    <w:uiPriority w:val="0"/>
    <w:pPr>
      <w:spacing w:line="310" w:lineRule="exact"/>
      <w:jc w:val="right"/>
    </w:pPr>
    <w:rPr>
      <w:rFonts w:ascii="黑体" w:eastAsia="黑体"/>
      <w:kern w:val="0"/>
      <w:sz w:val="28"/>
    </w:rPr>
  </w:style>
  <w:style w:type="paragraph" w:customStyle="1" w:styleId="75">
    <w:name w:val="标准文件_封面标准分类号"/>
    <w:basedOn w:val="1"/>
    <w:autoRedefine/>
    <w:qFormat/>
    <w:uiPriority w:val="0"/>
    <w:rPr>
      <w:rFonts w:ascii="黑体" w:eastAsia="黑体"/>
      <w:b/>
      <w:kern w:val="0"/>
      <w:sz w:val="28"/>
    </w:rPr>
  </w:style>
  <w:style w:type="paragraph" w:customStyle="1" w:styleId="76">
    <w:name w:val="标准文件_封面标准名称"/>
    <w:basedOn w:val="1"/>
    <w:autoRedefine/>
    <w:qFormat/>
    <w:uiPriority w:val="0"/>
    <w:pPr>
      <w:spacing w:line="240" w:lineRule="auto"/>
      <w:jc w:val="center"/>
    </w:pPr>
    <w:rPr>
      <w:rFonts w:ascii="黑体" w:eastAsia="黑体"/>
      <w:kern w:val="0"/>
      <w:sz w:val="52"/>
    </w:rPr>
  </w:style>
  <w:style w:type="paragraph" w:customStyle="1" w:styleId="77">
    <w:name w:val="标准文件_封面标准英文名称"/>
    <w:basedOn w:val="1"/>
    <w:autoRedefine/>
    <w:qFormat/>
    <w:uiPriority w:val="0"/>
    <w:pPr>
      <w:spacing w:line="240" w:lineRule="auto"/>
      <w:jc w:val="center"/>
    </w:pPr>
    <w:rPr>
      <w:rFonts w:ascii="黑体" w:eastAsia="黑体"/>
      <w:b/>
      <w:sz w:val="28"/>
    </w:rPr>
  </w:style>
  <w:style w:type="paragraph" w:customStyle="1" w:styleId="78">
    <w:name w:val="标准文件_封面发布日期"/>
    <w:basedOn w:val="1"/>
    <w:autoRedefine/>
    <w:qFormat/>
    <w:uiPriority w:val="0"/>
    <w:pPr>
      <w:spacing w:line="310" w:lineRule="exact"/>
    </w:pPr>
    <w:rPr>
      <w:rFonts w:ascii="黑体" w:eastAsia="黑体"/>
      <w:kern w:val="0"/>
      <w:sz w:val="28"/>
    </w:rPr>
  </w:style>
  <w:style w:type="paragraph" w:customStyle="1" w:styleId="79">
    <w:name w:val="标准文件_封面密级"/>
    <w:basedOn w:val="1"/>
    <w:autoRedefine/>
    <w:qFormat/>
    <w:uiPriority w:val="0"/>
    <w:rPr>
      <w:rFonts w:eastAsia="黑体"/>
      <w:sz w:val="32"/>
    </w:rPr>
  </w:style>
  <w:style w:type="paragraph" w:customStyle="1" w:styleId="80">
    <w:name w:val="标准文件_封面实施日期"/>
    <w:basedOn w:val="1"/>
    <w:autoRedefine/>
    <w:qFormat/>
    <w:uiPriority w:val="0"/>
    <w:pPr>
      <w:spacing w:line="310" w:lineRule="exact"/>
      <w:jc w:val="right"/>
    </w:pPr>
    <w:rPr>
      <w:rFonts w:ascii="黑体" w:eastAsia="黑体"/>
      <w:sz w:val="28"/>
    </w:rPr>
  </w:style>
  <w:style w:type="paragraph" w:customStyle="1" w:styleId="81">
    <w:name w:val="标准文件_封面抬头"/>
    <w:basedOn w:val="35"/>
    <w:autoRedefine/>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next w:val="35"/>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3">
    <w:name w:val="标准文件_附录表标题"/>
    <w:next w:val="35"/>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4">
    <w:name w:val="标准文件_附录一级条标题"/>
    <w:next w:val="35"/>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5">
    <w:name w:val="标准文件_附录二级条标题"/>
    <w:basedOn w:val="84"/>
    <w:next w:val="35"/>
    <w:autoRedefine/>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3"/>
    <w:next w:val="63"/>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next w:val="35"/>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8">
    <w:name w:val="标准文件_附录四级条标题"/>
    <w:next w:val="35"/>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9">
    <w:name w:val="标准文件_附录图标题"/>
    <w:next w:val="35"/>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0">
    <w:name w:val="标准文件_附录五级条标题"/>
    <w:next w:val="35"/>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1">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2">
    <w:name w:val="正文文本 Char"/>
    <w:link w:val="13"/>
    <w:autoRedefine/>
    <w:qFormat/>
    <w:uiPriority w:val="0"/>
    <w:rPr>
      <w:kern w:val="2"/>
      <w:sz w:val="21"/>
      <w:szCs w:val="21"/>
    </w:rPr>
  </w:style>
  <w:style w:type="paragraph" w:customStyle="1" w:styleId="93">
    <w:name w:val="标准文件_附录章标题"/>
    <w:next w:val="35"/>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4">
    <w:name w:val="标准文件_公式后的破折号"/>
    <w:basedOn w:val="35"/>
    <w:next w:val="35"/>
    <w:autoRedefine/>
    <w:qFormat/>
    <w:uiPriority w:val="0"/>
    <w:pPr>
      <w:ind w:left="488" w:leftChars="200" w:hanging="289" w:hangingChars="290"/>
    </w:pPr>
  </w:style>
  <w:style w:type="paragraph" w:customStyle="1" w:styleId="95">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6">
    <w:name w:val="标准文件_目次、标准名称标题"/>
    <w:basedOn w:val="95"/>
    <w:next w:val="35"/>
    <w:autoRedefine/>
    <w:qFormat/>
    <w:uiPriority w:val="0"/>
    <w:pPr>
      <w:spacing w:line="460" w:lineRule="exact"/>
      <w:ind w:left="0" w:firstLine="0"/>
    </w:pPr>
  </w:style>
  <w:style w:type="paragraph" w:customStyle="1" w:styleId="97">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8">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9">
    <w:name w:val="标准文件_破折号列项（二级）"/>
    <w:basedOn w:val="98"/>
    <w:autoRedefine/>
    <w:qFormat/>
    <w:uiPriority w:val="0"/>
    <w:pPr>
      <w:numPr>
        <w:numId w:val="10"/>
      </w:numPr>
    </w:pPr>
  </w:style>
  <w:style w:type="character" w:customStyle="1" w:styleId="100">
    <w:name w:val="Subtle Reference"/>
    <w:autoRedefine/>
    <w:qFormat/>
    <w:uiPriority w:val="31"/>
    <w:rPr>
      <w:smallCaps/>
      <w:color w:val="C0504D"/>
      <w:u w:val="single"/>
    </w:rPr>
  </w:style>
  <w:style w:type="paragraph" w:customStyle="1" w:styleId="101">
    <w:name w:val="标准文件_示例后续"/>
    <w:basedOn w:val="1"/>
    <w:autoRedefine/>
    <w:qFormat/>
    <w:uiPriority w:val="0"/>
    <w:pPr>
      <w:adjustRightInd/>
      <w:spacing w:line="240" w:lineRule="auto"/>
      <w:ind w:firstLine="200" w:firstLineChars="200"/>
    </w:pPr>
    <w:rPr>
      <w:sz w:val="18"/>
      <w:szCs w:val="24"/>
    </w:rPr>
  </w:style>
  <w:style w:type="paragraph" w:customStyle="1" w:styleId="102">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character" w:customStyle="1" w:styleId="103">
    <w:name w:val="脚注文本 Char"/>
    <w:link w:val="21"/>
    <w:autoRedefine/>
    <w:semiHidden/>
    <w:qFormat/>
    <w:uiPriority w:val="0"/>
    <w:rPr>
      <w:rFonts w:ascii="宋体"/>
      <w:kern w:val="2"/>
      <w:sz w:val="18"/>
      <w:szCs w:val="18"/>
    </w:rPr>
  </w:style>
  <w:style w:type="paragraph" w:customStyle="1" w:styleId="104">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35"/>
    <w:autoRedefine/>
    <w:qFormat/>
    <w:uiPriority w:val="0"/>
    <w:pPr>
      <w:numPr>
        <w:ilvl w:val="0"/>
        <w:numId w:val="12"/>
      </w:numPr>
      <w:spacing w:line="240" w:lineRule="auto"/>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63"/>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35"/>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35"/>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63"/>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35"/>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35"/>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35"/>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35"/>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35"/>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35"/>
    <w:autoRedefine/>
    <w:qFormat/>
    <w:uiPriority w:val="0"/>
    <w:pPr>
      <w:outlineLvl w:val="4"/>
    </w:pPr>
  </w:style>
  <w:style w:type="paragraph" w:customStyle="1" w:styleId="131">
    <w:name w:val="附录四级无标题条"/>
    <w:basedOn w:val="130"/>
    <w:next w:val="35"/>
    <w:autoRedefine/>
    <w:qFormat/>
    <w:uiPriority w:val="0"/>
    <w:pPr>
      <w:outlineLvl w:val="5"/>
    </w:pPr>
  </w:style>
  <w:style w:type="paragraph" w:customStyle="1" w:styleId="132">
    <w:name w:val="附录图"/>
    <w:next w:val="35"/>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35"/>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93"/>
    <w:next w:val="35"/>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35"/>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1"/>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35"/>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37"/>
    <w:autoRedefine/>
    <w:qFormat/>
    <w:uiPriority w:val="0"/>
    <w:pPr>
      <w:spacing w:before="0" w:beforeLines="0" w:after="0" w:afterLines="0"/>
      <w:outlineLvl w:val="9"/>
    </w:pPr>
    <w:rPr>
      <w:rFonts w:ascii="宋体" w:eastAsia="宋体"/>
    </w:rPr>
  </w:style>
  <w:style w:type="paragraph" w:customStyle="1" w:styleId="163">
    <w:name w:val="标准文件_五级无标题"/>
    <w:basedOn w:val="41"/>
    <w:autoRedefine/>
    <w:qFormat/>
    <w:uiPriority w:val="0"/>
    <w:pPr>
      <w:spacing w:before="0" w:beforeLines="0" w:after="0" w:afterLines="0"/>
      <w:outlineLvl w:val="9"/>
    </w:pPr>
    <w:rPr>
      <w:rFonts w:ascii="宋体" w:eastAsia="宋体"/>
    </w:rPr>
  </w:style>
  <w:style w:type="paragraph" w:customStyle="1" w:styleId="164">
    <w:name w:val="标准文件_三级无标题"/>
    <w:basedOn w:val="39"/>
    <w:autoRedefine/>
    <w:qFormat/>
    <w:uiPriority w:val="0"/>
    <w:pPr>
      <w:spacing w:before="0" w:beforeLines="0" w:after="0" w:afterLines="0"/>
      <w:outlineLvl w:val="9"/>
    </w:pPr>
    <w:rPr>
      <w:rFonts w:ascii="宋体" w:eastAsia="宋体"/>
    </w:rPr>
  </w:style>
  <w:style w:type="paragraph" w:customStyle="1" w:styleId="165">
    <w:name w:val="标准文件_二级无标题"/>
    <w:basedOn w:val="38"/>
    <w:autoRedefine/>
    <w:qFormat/>
    <w:uiPriority w:val="0"/>
    <w:pPr>
      <w:spacing w:before="0" w:beforeLines="0" w:after="0" w:afterLines="0"/>
      <w:outlineLvl w:val="9"/>
    </w:pPr>
    <w:rPr>
      <w:rFonts w:ascii="宋体" w:eastAsia="宋体"/>
    </w:rPr>
  </w:style>
  <w:style w:type="paragraph" w:customStyle="1" w:styleId="166">
    <w:name w:val="标准_四级无标题"/>
    <w:basedOn w:val="40"/>
    <w:next w:val="35"/>
    <w:autoRedefine/>
    <w:qFormat/>
    <w:uiPriority w:val="0"/>
    <w:rPr>
      <w:rFonts w:eastAsia="宋体"/>
    </w:rPr>
  </w:style>
  <w:style w:type="paragraph" w:customStyle="1" w:styleId="167">
    <w:name w:val="标准文件_四级无标题"/>
    <w:basedOn w:val="40"/>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35"/>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35"/>
    <w:autoRedefine/>
    <w:qFormat/>
    <w:uiPriority w:val="0"/>
    <w:pPr>
      <w:numPr>
        <w:ilvl w:val="0"/>
        <w:numId w:val="24"/>
      </w:numPr>
      <w:ind w:firstLine="0" w:firstLineChars="0"/>
    </w:pPr>
    <w:rPr>
      <w:rFonts w:cs="Arial"/>
      <w:szCs w:val="28"/>
    </w:rPr>
  </w:style>
  <w:style w:type="paragraph" w:customStyle="1" w:styleId="170">
    <w:name w:val="标准文件_附录标题"/>
    <w:basedOn w:val="82"/>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35"/>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35"/>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35"/>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35"/>
    <w:autoRedefine/>
    <w:qFormat/>
    <w:uiPriority w:val="0"/>
    <w:pPr>
      <w:ind w:firstLine="0" w:firstLineChars="0"/>
      <w:jc w:val="center"/>
    </w:pPr>
    <w:rPr>
      <w:sz w:val="18"/>
    </w:rPr>
  </w:style>
  <w:style w:type="paragraph" w:customStyle="1" w:styleId="179">
    <w:name w:val="标准文件_注："/>
    <w:next w:val="35"/>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35"/>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35"/>
    <w:autoRedefine/>
    <w:qFormat/>
    <w:uiPriority w:val="0"/>
    <w:rPr>
      <w:rFonts w:ascii="宋体" w:hAnsi="Times New Roman"/>
      <w:sz w:val="21"/>
    </w:rPr>
  </w:style>
  <w:style w:type="paragraph" w:customStyle="1" w:styleId="185">
    <w:name w:val="标准文件_表格续"/>
    <w:basedOn w:val="35"/>
    <w:next w:val="35"/>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35"/>
    <w:autoRedefine/>
    <w:qFormat/>
    <w:uiPriority w:val="0"/>
    <w:pPr>
      <w:numPr>
        <w:ilvl w:val="1"/>
        <w:numId w:val="21"/>
      </w:numPr>
      <w:ind w:firstLine="0" w:firstLineChars="0"/>
    </w:pPr>
  </w:style>
  <w:style w:type="paragraph" w:customStyle="1" w:styleId="188">
    <w:name w:val="标准文件_三级项2"/>
    <w:basedOn w:val="35"/>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35"/>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35"/>
    <w:next w:val="35"/>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1"/>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35"/>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35"/>
    <w:next w:val="35"/>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35"/>
    <w:next w:val="35"/>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35"/>
    <w:next w:val="35"/>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35"/>
    <w:next w:val="35"/>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35"/>
    <w:next w:val="35"/>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35"/>
    <w:next w:val="35"/>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35"/>
    <w:next w:val="35"/>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35"/>
    <w:next w:val="35"/>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35"/>
    <w:autoRedefine/>
    <w:qFormat/>
    <w:uiPriority w:val="0"/>
    <w:pPr>
      <w:ind w:left="811" w:firstLine="0" w:firstLineChars="0"/>
    </w:pPr>
    <w:rPr>
      <w:sz w:val="18"/>
    </w:rPr>
  </w:style>
  <w:style w:type="paragraph" w:customStyle="1" w:styleId="206">
    <w:name w:val="标准文件_注X后"/>
    <w:basedOn w:val="35"/>
    <w:autoRedefine/>
    <w:qFormat/>
    <w:uiPriority w:val="0"/>
    <w:pPr>
      <w:ind w:left="811" w:firstLine="0" w:firstLineChars="0"/>
    </w:pPr>
    <w:rPr>
      <w:sz w:val="18"/>
    </w:rPr>
  </w:style>
  <w:style w:type="paragraph" w:customStyle="1" w:styleId="207">
    <w:name w:val="标准文件_示例后"/>
    <w:basedOn w:val="35"/>
    <w:autoRedefine/>
    <w:qFormat/>
    <w:uiPriority w:val="0"/>
    <w:pPr>
      <w:ind w:left="964" w:firstLine="0" w:firstLineChars="0"/>
    </w:pPr>
    <w:rPr>
      <w:sz w:val="18"/>
    </w:rPr>
  </w:style>
  <w:style w:type="paragraph" w:customStyle="1" w:styleId="208">
    <w:name w:val="标准文件_示例X后"/>
    <w:basedOn w:val="35"/>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35"/>
    <w:next w:val="35"/>
    <w:autoRedefine/>
    <w:qFormat/>
    <w:uiPriority w:val="0"/>
    <w:pPr>
      <w:tabs>
        <w:tab w:val="right" w:leader="dot" w:pos="9356"/>
      </w:tabs>
      <w:ind w:left="210" w:hanging="210" w:firstLineChars="0"/>
      <w:jc w:val="left"/>
    </w:pPr>
  </w:style>
  <w:style w:type="paragraph" w:customStyle="1" w:styleId="211">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35"/>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35"/>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35"/>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35"/>
    <w:qFormat/>
    <w:uiPriority w:val="0"/>
    <w:pPr>
      <w:spacing w:before="0" w:beforeLines="0" w:after="0" w:afterLines="0" w:line="276" w:lineRule="auto"/>
    </w:pPr>
    <w:rPr>
      <w:rFonts w:ascii="宋体" w:eastAsia="宋体"/>
    </w:rPr>
  </w:style>
  <w:style w:type="paragraph" w:customStyle="1" w:styleId="221">
    <w:name w:val="标准文件_索引标题"/>
    <w:basedOn w:val="70"/>
    <w:next w:val="35"/>
    <w:qFormat/>
    <w:uiPriority w:val="0"/>
    <w:rPr>
      <w:rFonts w:hAnsi="黑体"/>
    </w:rPr>
  </w:style>
  <w:style w:type="paragraph" w:customStyle="1" w:styleId="222">
    <w:name w:val="标准文件_脚注内容"/>
    <w:basedOn w:val="35"/>
    <w:qFormat/>
    <w:uiPriority w:val="0"/>
    <w:pPr>
      <w:ind w:left="400" w:leftChars="200" w:hanging="200" w:hangingChars="200"/>
    </w:pPr>
    <w:rPr>
      <w:sz w:val="15"/>
    </w:rPr>
  </w:style>
  <w:style w:type="paragraph" w:customStyle="1" w:styleId="223">
    <w:name w:val="标准文件_术语条一"/>
    <w:basedOn w:val="162"/>
    <w:next w:val="35"/>
    <w:qFormat/>
    <w:uiPriority w:val="0"/>
  </w:style>
  <w:style w:type="paragraph" w:customStyle="1" w:styleId="224">
    <w:name w:val="标准文件_术语条二"/>
    <w:basedOn w:val="165"/>
    <w:next w:val="35"/>
    <w:qFormat/>
    <w:uiPriority w:val="0"/>
  </w:style>
  <w:style w:type="paragraph" w:customStyle="1" w:styleId="225">
    <w:name w:val="标准文件_术语条三"/>
    <w:basedOn w:val="164"/>
    <w:next w:val="35"/>
    <w:qFormat/>
    <w:uiPriority w:val="0"/>
  </w:style>
  <w:style w:type="paragraph" w:customStyle="1" w:styleId="226">
    <w:name w:val="标准文件_术语条四"/>
    <w:basedOn w:val="167"/>
    <w:next w:val="35"/>
    <w:qFormat/>
    <w:uiPriority w:val="0"/>
  </w:style>
  <w:style w:type="paragraph" w:customStyle="1" w:styleId="227">
    <w:name w:val="标准文件_术语条五"/>
    <w:basedOn w:val="163"/>
    <w:next w:val="35"/>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tiff"/><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F61F92D38F14D31947902B63577CEDA"/>
        <w:style w:val=""/>
        <w:category>
          <w:name w:val="常规"/>
          <w:gallery w:val="placeholder"/>
        </w:category>
        <w:types>
          <w:type w:val="bbPlcHdr"/>
        </w:types>
        <w:behaviors>
          <w:behavior w:val="content"/>
        </w:behaviors>
        <w:description w:val=""/>
        <w:guid w:val="{D054C0CC-BAF6-4582-A4E8-A591FDB127EF}"/>
      </w:docPartPr>
      <w:docPartBody>
        <w:p>
          <w:pPr>
            <w:pStyle w:val="5"/>
          </w:pPr>
          <w:r>
            <w:rPr>
              <w:rStyle w:val="4"/>
              <w:rFonts w:hint="eastAsia"/>
            </w:rPr>
            <w:t>单击或点击此处输入文字。</w:t>
          </w:r>
        </w:p>
      </w:docPartBody>
    </w:docPart>
    <w:docPart>
      <w:docPartPr>
        <w:name w:val="DAFA4F9620564C06884420762A9DB9EA"/>
        <w:style w:val=""/>
        <w:category>
          <w:name w:val="常规"/>
          <w:gallery w:val="placeholder"/>
        </w:category>
        <w:types>
          <w:type w:val="bbPlcHdr"/>
        </w:types>
        <w:behaviors>
          <w:behavior w:val="content"/>
        </w:behaviors>
        <w:description w:val=""/>
        <w:guid w:val="{6E78E927-8274-4132-843D-B8A0A861742A}"/>
      </w:docPartPr>
      <w:docPartBody>
        <w:p>
          <w:pPr>
            <w:pStyle w:val="6"/>
          </w:pPr>
          <w:r>
            <w:rPr>
              <w:rStyle w:val="4"/>
              <w:rFonts w:hint="eastAsia"/>
            </w:rPr>
            <w:t>选择一项。</w:t>
          </w:r>
        </w:p>
      </w:docPartBody>
    </w:docPart>
    <w:docPart>
      <w:docPartPr>
        <w:name w:val="89B3AE42C1D64E3E84AEFB6D7D134607"/>
        <w:style w:val=""/>
        <w:category>
          <w:name w:val="常规"/>
          <w:gallery w:val="placeholder"/>
        </w:category>
        <w:types>
          <w:type w:val="bbPlcHdr"/>
        </w:types>
        <w:behaviors>
          <w:behavior w:val="content"/>
        </w:behaviors>
        <w:description w:val=""/>
        <w:guid w:val="{2F16F8ED-79CC-477A-9266-A19D5A108178}"/>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A7A"/>
    <w:rsid w:val="00072A7A"/>
    <w:rsid w:val="002125B6"/>
    <w:rsid w:val="00270A0C"/>
    <w:rsid w:val="00372CBD"/>
    <w:rsid w:val="003A11ED"/>
    <w:rsid w:val="004F4214"/>
    <w:rsid w:val="00606447"/>
    <w:rsid w:val="00607BC8"/>
    <w:rsid w:val="006F02A3"/>
    <w:rsid w:val="007D0FE7"/>
    <w:rsid w:val="00A41591"/>
    <w:rsid w:val="00A9292F"/>
    <w:rsid w:val="00AD4D59"/>
    <w:rsid w:val="00B10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F61F92D38F14D31947902B63577CED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AFA4F9620564C06884420762A9DB9E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9B3AE42C1D64E3E84AEFB6D7D13460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FE7FA-D9D5-412B-8CF2-66415298AC6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3426</Words>
  <Characters>4225</Characters>
  <Lines>41</Lines>
  <Paragraphs>11</Paragraphs>
  <TotalTime>3</TotalTime>
  <ScaleCrop>false</ScaleCrop>
  <LinksUpToDate>false</LinksUpToDate>
  <CharactersWithSpaces>4473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2023-07-19T08:31:00Z</dcterms:created>
  <dc:creator>admin</dc:creator>
  <dc:description>&lt;config cover="true" show_menu="true" version="1.0.0" doctype="SDKXY"&gt;_x000d_
&lt;/config&gt;</dc:description>
  <cp:lastModifiedBy>西部森林</cp:lastModifiedBy>
  <cp:lastPrinted>2020-08-30T10:00:00Z</cp:lastPrinted>
  <dcterms:modified xsi:type="dcterms:W3CDTF">2023-12-07T05:00:00Z</dcterms:modified>
  <dc:title>地方标准</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097184B929044227997E5905E41FF174_13</vt:lpwstr>
  </property>
</Properties>
</file>